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587F53" w:rsidP="00FA726E">
      <w:pPr>
        <w:framePr w:h="1767" w:hRule="exact" w:hSpace="10080" w:vSpace="58" w:wrap="notBeside" w:vAnchor="text" w:hAnchor="page" w:x="5626" w:y="-818"/>
      </w:pPr>
      <w:r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A00" w:rsidRDefault="006C5E28" w:rsidP="006C5E28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СВЕРДЛОВСКОЙ ОБЛАСТИ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0A77F1" w:rsidRDefault="000A77F1" w:rsidP="008F7EEC">
      <w:pPr>
        <w:shd w:val="clear" w:color="auto" w:fill="FFFFFF"/>
        <w:jc w:val="center"/>
        <w:rPr>
          <w:b/>
          <w:sz w:val="28"/>
          <w:szCs w:val="28"/>
        </w:rPr>
      </w:pPr>
    </w:p>
    <w:p w:rsidR="008F7EEC" w:rsidRPr="000A77F1" w:rsidRDefault="008F7EEC" w:rsidP="008F7EEC">
      <w:pPr>
        <w:shd w:val="clear" w:color="auto" w:fill="FFFFFF"/>
        <w:jc w:val="center"/>
        <w:rPr>
          <w:b/>
          <w:sz w:val="36"/>
          <w:szCs w:val="36"/>
        </w:rPr>
      </w:pPr>
      <w:proofErr w:type="gramStart"/>
      <w:r w:rsidRPr="000A77F1">
        <w:rPr>
          <w:b/>
          <w:sz w:val="36"/>
          <w:szCs w:val="36"/>
        </w:rPr>
        <w:t>Р</w:t>
      </w:r>
      <w:proofErr w:type="gramEnd"/>
      <w:r w:rsidRPr="000A77F1">
        <w:rPr>
          <w:b/>
          <w:sz w:val="36"/>
          <w:szCs w:val="36"/>
        </w:rPr>
        <w:t xml:space="preserve"> Е Ш Е Н И Е</w:t>
      </w: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BD6A0F" w:rsidRDefault="008F7EEC" w:rsidP="008F7EEC">
      <w:pPr>
        <w:shd w:val="clear" w:color="auto" w:fill="FFFFFF"/>
        <w:rPr>
          <w:sz w:val="26"/>
          <w:szCs w:val="26"/>
        </w:rPr>
      </w:pPr>
      <w:r w:rsidRPr="00BD6A0F">
        <w:rPr>
          <w:sz w:val="26"/>
          <w:szCs w:val="26"/>
        </w:rPr>
        <w:t xml:space="preserve">от </w:t>
      </w:r>
      <w:r w:rsidR="00B01D5E" w:rsidRPr="00BD6A0F">
        <w:rPr>
          <w:sz w:val="26"/>
          <w:szCs w:val="26"/>
        </w:rPr>
        <w:t>31 марта</w:t>
      </w:r>
      <w:r w:rsidR="00150126" w:rsidRPr="00BD6A0F">
        <w:rPr>
          <w:sz w:val="26"/>
          <w:szCs w:val="26"/>
        </w:rPr>
        <w:t xml:space="preserve"> </w:t>
      </w:r>
      <w:r w:rsidR="00B01D5E" w:rsidRPr="00BD6A0F">
        <w:rPr>
          <w:sz w:val="26"/>
          <w:szCs w:val="26"/>
        </w:rPr>
        <w:t>2026</w:t>
      </w:r>
      <w:r w:rsidR="006E515B" w:rsidRPr="00BD6A0F">
        <w:rPr>
          <w:sz w:val="26"/>
          <w:szCs w:val="26"/>
        </w:rPr>
        <w:t xml:space="preserve"> года</w:t>
      </w:r>
      <w:r w:rsidR="005D1987" w:rsidRPr="00BD6A0F">
        <w:rPr>
          <w:sz w:val="26"/>
          <w:szCs w:val="26"/>
        </w:rPr>
        <w:tab/>
      </w:r>
      <w:r w:rsidR="005D1987" w:rsidRPr="00BD6A0F">
        <w:rPr>
          <w:sz w:val="26"/>
          <w:szCs w:val="26"/>
        </w:rPr>
        <w:tab/>
      </w:r>
      <w:r w:rsidR="005D1987" w:rsidRPr="00BD6A0F">
        <w:rPr>
          <w:sz w:val="26"/>
          <w:szCs w:val="26"/>
        </w:rPr>
        <w:tab/>
      </w:r>
      <w:r w:rsidR="005D1987" w:rsidRPr="00BD6A0F">
        <w:rPr>
          <w:sz w:val="26"/>
          <w:szCs w:val="26"/>
        </w:rPr>
        <w:tab/>
      </w:r>
      <w:r w:rsidR="005D1987" w:rsidRPr="00BD6A0F">
        <w:rPr>
          <w:sz w:val="26"/>
          <w:szCs w:val="26"/>
        </w:rPr>
        <w:tab/>
      </w:r>
      <w:r w:rsidR="002763A6" w:rsidRPr="00BD6A0F">
        <w:rPr>
          <w:sz w:val="26"/>
          <w:szCs w:val="26"/>
        </w:rPr>
        <w:t xml:space="preserve">     </w:t>
      </w:r>
      <w:r w:rsidR="00A4561C" w:rsidRPr="00BD6A0F">
        <w:rPr>
          <w:sz w:val="26"/>
          <w:szCs w:val="26"/>
        </w:rPr>
        <w:t xml:space="preserve">  </w:t>
      </w:r>
      <w:r w:rsidR="003B0394" w:rsidRPr="00BD6A0F">
        <w:rPr>
          <w:sz w:val="26"/>
          <w:szCs w:val="26"/>
        </w:rPr>
        <w:t xml:space="preserve">         </w:t>
      </w:r>
      <w:r w:rsidR="00666226" w:rsidRPr="00BD6A0F">
        <w:rPr>
          <w:sz w:val="26"/>
          <w:szCs w:val="26"/>
        </w:rPr>
        <w:t xml:space="preserve"> </w:t>
      </w:r>
      <w:r w:rsidR="00BD4AB6" w:rsidRPr="00BD6A0F">
        <w:rPr>
          <w:sz w:val="26"/>
          <w:szCs w:val="26"/>
        </w:rPr>
        <w:t xml:space="preserve">      </w:t>
      </w:r>
      <w:r w:rsidR="00666226" w:rsidRPr="00BD6A0F">
        <w:rPr>
          <w:sz w:val="26"/>
          <w:szCs w:val="26"/>
        </w:rPr>
        <w:t xml:space="preserve"> </w:t>
      </w:r>
      <w:r w:rsidR="00B809D8" w:rsidRPr="00BD6A0F">
        <w:rPr>
          <w:sz w:val="26"/>
          <w:szCs w:val="26"/>
        </w:rPr>
        <w:t xml:space="preserve">         </w:t>
      </w:r>
      <w:r w:rsidR="00B44B38" w:rsidRPr="00BD6A0F">
        <w:rPr>
          <w:sz w:val="26"/>
          <w:szCs w:val="26"/>
        </w:rPr>
        <w:t xml:space="preserve"> </w:t>
      </w:r>
      <w:r w:rsidR="00B01D5E" w:rsidRPr="00BD6A0F">
        <w:rPr>
          <w:sz w:val="26"/>
          <w:szCs w:val="26"/>
        </w:rPr>
        <w:t xml:space="preserve">          </w:t>
      </w:r>
      <w:r w:rsidR="00811C5A">
        <w:rPr>
          <w:sz w:val="26"/>
          <w:szCs w:val="26"/>
        </w:rPr>
        <w:t xml:space="preserve">    </w:t>
      </w:r>
      <w:r w:rsidRPr="00BD6A0F">
        <w:rPr>
          <w:sz w:val="26"/>
          <w:szCs w:val="26"/>
        </w:rPr>
        <w:t xml:space="preserve">№ </w:t>
      </w:r>
      <w:r w:rsidR="002763A6" w:rsidRPr="00BD6A0F">
        <w:rPr>
          <w:sz w:val="26"/>
          <w:szCs w:val="26"/>
        </w:rPr>
        <w:t xml:space="preserve"> </w:t>
      </w:r>
      <w:r w:rsidR="00811C5A">
        <w:rPr>
          <w:sz w:val="26"/>
          <w:szCs w:val="26"/>
        </w:rPr>
        <w:t>315</w:t>
      </w:r>
    </w:p>
    <w:p w:rsidR="008F7EEC" w:rsidRPr="00BD6A0F" w:rsidRDefault="008F7EEC" w:rsidP="008F7EEC">
      <w:pPr>
        <w:shd w:val="clear" w:color="auto" w:fill="FFFFFF"/>
        <w:jc w:val="center"/>
        <w:rPr>
          <w:sz w:val="26"/>
          <w:szCs w:val="26"/>
        </w:rPr>
      </w:pPr>
      <w:r w:rsidRPr="00BD6A0F">
        <w:rPr>
          <w:sz w:val="26"/>
          <w:szCs w:val="26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</w:pPr>
    </w:p>
    <w:p w:rsidR="00A93A5D" w:rsidRPr="00BD6A0F" w:rsidRDefault="00A93A5D" w:rsidP="00A93A5D">
      <w:pPr>
        <w:autoSpaceDE w:val="0"/>
        <w:autoSpaceDN w:val="0"/>
        <w:adjustRightInd w:val="0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A93A5D">
        <w:rPr>
          <w:rFonts w:eastAsia="Calibri"/>
          <w:b/>
          <w:i/>
          <w:sz w:val="26"/>
          <w:szCs w:val="26"/>
          <w:lang w:eastAsia="en-US"/>
        </w:rPr>
        <w:t xml:space="preserve">Об </w:t>
      </w:r>
      <w:proofErr w:type="gramStart"/>
      <w:r w:rsidRPr="00A93A5D">
        <w:rPr>
          <w:rFonts w:eastAsia="Calibri"/>
          <w:b/>
          <w:i/>
          <w:sz w:val="26"/>
          <w:szCs w:val="26"/>
          <w:lang w:eastAsia="en-US"/>
        </w:rPr>
        <w:t>отч</w:t>
      </w:r>
      <w:r w:rsidRPr="00BD6A0F">
        <w:rPr>
          <w:rFonts w:eastAsia="Calibri"/>
          <w:b/>
          <w:i/>
          <w:sz w:val="26"/>
          <w:szCs w:val="26"/>
          <w:lang w:eastAsia="en-US"/>
        </w:rPr>
        <w:t>ё</w:t>
      </w:r>
      <w:r w:rsidRPr="00A93A5D">
        <w:rPr>
          <w:rFonts w:eastAsia="Calibri"/>
          <w:b/>
          <w:i/>
          <w:sz w:val="26"/>
          <w:szCs w:val="26"/>
          <w:lang w:eastAsia="en-US"/>
        </w:rPr>
        <w:t>те</w:t>
      </w:r>
      <w:proofErr w:type="gramEnd"/>
      <w:r w:rsidRPr="00A93A5D">
        <w:rPr>
          <w:rFonts w:eastAsia="Calibri"/>
          <w:b/>
          <w:i/>
          <w:sz w:val="26"/>
          <w:szCs w:val="26"/>
          <w:lang w:eastAsia="en-US"/>
        </w:rPr>
        <w:t xml:space="preserve"> о работе Счётной палаты Верхнесалдинского </w:t>
      </w:r>
    </w:p>
    <w:p w:rsidR="00A93A5D" w:rsidRPr="00BD6A0F" w:rsidRDefault="00A93A5D" w:rsidP="00A93A5D">
      <w:pPr>
        <w:autoSpaceDE w:val="0"/>
        <w:autoSpaceDN w:val="0"/>
        <w:adjustRightInd w:val="0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A93A5D">
        <w:rPr>
          <w:rFonts w:eastAsia="Calibri"/>
          <w:b/>
          <w:i/>
          <w:sz w:val="26"/>
          <w:szCs w:val="26"/>
          <w:lang w:eastAsia="en-US"/>
        </w:rPr>
        <w:t>муниципального округа Свердловской области за 2025 год</w:t>
      </w:r>
    </w:p>
    <w:p w:rsidR="00A93A5D" w:rsidRPr="00A93A5D" w:rsidRDefault="00A93A5D" w:rsidP="00A93A5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A93A5D" w:rsidRPr="00A93A5D" w:rsidRDefault="00A93A5D" w:rsidP="00A93A5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93A5D">
        <w:rPr>
          <w:rFonts w:eastAsia="Calibri"/>
          <w:sz w:val="26"/>
          <w:szCs w:val="26"/>
          <w:lang w:eastAsia="en-US"/>
        </w:rPr>
        <w:t xml:space="preserve">   </w:t>
      </w:r>
      <w:proofErr w:type="gramStart"/>
      <w:r w:rsidRPr="00BD6A0F">
        <w:rPr>
          <w:rFonts w:eastAsia="Calibri"/>
          <w:sz w:val="26"/>
          <w:szCs w:val="26"/>
          <w:lang w:eastAsia="en-US"/>
        </w:rPr>
        <w:t>Р</w:t>
      </w:r>
      <w:r w:rsidRPr="00A93A5D">
        <w:rPr>
          <w:rFonts w:eastAsia="Calibri"/>
          <w:sz w:val="26"/>
          <w:szCs w:val="26"/>
          <w:lang w:eastAsia="en-US"/>
        </w:rPr>
        <w:t>ассмотрев представленный отчет о работе Счётной палаты Верхнесалдинского муниципального округа Свердловской области за 2025 год</w:t>
      </w:r>
      <w:r w:rsidRPr="00BD6A0F">
        <w:rPr>
          <w:rFonts w:eastAsia="Calibri"/>
          <w:sz w:val="26"/>
          <w:szCs w:val="26"/>
          <w:lang w:eastAsia="en-US"/>
        </w:rPr>
        <w:t>, в</w:t>
      </w:r>
      <w:r w:rsidRPr="00A93A5D">
        <w:rPr>
          <w:rFonts w:eastAsia="Calibri"/>
          <w:sz w:val="26"/>
          <w:szCs w:val="26"/>
          <w:lang w:eastAsia="en-US"/>
        </w:rPr>
        <w:t xml:space="preserve"> соответствии с</w:t>
      </w:r>
      <w:r w:rsidR="00BD6A0F" w:rsidRPr="00BD6A0F">
        <w:rPr>
          <w:rFonts w:eastAsia="Calibri"/>
          <w:sz w:val="26"/>
          <w:szCs w:val="26"/>
          <w:lang w:eastAsia="en-US"/>
        </w:rPr>
        <w:t>о</w:t>
      </w:r>
      <w:r w:rsidRPr="00A93A5D">
        <w:rPr>
          <w:rFonts w:eastAsia="Calibri"/>
          <w:sz w:val="26"/>
          <w:szCs w:val="26"/>
          <w:lang w:eastAsia="en-US"/>
        </w:rPr>
        <w:t xml:space="preserve"> стать</w:t>
      </w:r>
      <w:r w:rsidR="00BD6A0F" w:rsidRPr="00BD6A0F">
        <w:rPr>
          <w:rFonts w:eastAsia="Calibri"/>
          <w:sz w:val="26"/>
          <w:szCs w:val="26"/>
          <w:lang w:eastAsia="en-US"/>
        </w:rPr>
        <w:t>ей</w:t>
      </w:r>
      <w:r w:rsidRPr="00A93A5D">
        <w:rPr>
          <w:rFonts w:eastAsia="Calibri"/>
          <w:sz w:val="26"/>
          <w:szCs w:val="26"/>
          <w:lang w:eastAsia="en-US"/>
        </w:rPr>
        <w:t xml:space="preserve"> 19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6-ФЗ), пункт</w:t>
      </w:r>
      <w:r w:rsidR="00BD6A0F" w:rsidRPr="00BD6A0F">
        <w:rPr>
          <w:rFonts w:eastAsia="Calibri"/>
          <w:sz w:val="26"/>
          <w:szCs w:val="26"/>
          <w:lang w:eastAsia="en-US"/>
        </w:rPr>
        <w:t>ом</w:t>
      </w:r>
      <w:r w:rsidRPr="00A93A5D">
        <w:rPr>
          <w:rFonts w:eastAsia="Calibri"/>
          <w:sz w:val="26"/>
          <w:szCs w:val="26"/>
          <w:lang w:eastAsia="en-US"/>
        </w:rPr>
        <w:t xml:space="preserve"> 74 Положения о Счётной палате Верхнесалдинского муниципального округа Свердловской области, утвержденного</w:t>
      </w:r>
      <w:proofErr w:type="gramEnd"/>
      <w:r w:rsidRPr="00A93A5D">
        <w:rPr>
          <w:rFonts w:eastAsia="Calibri"/>
          <w:sz w:val="26"/>
          <w:szCs w:val="26"/>
          <w:lang w:eastAsia="en-US"/>
        </w:rPr>
        <w:t xml:space="preserve"> решением Думы городского округа от 28 сентября 2011 года №540</w:t>
      </w:r>
      <w:r w:rsidRPr="00BD6A0F">
        <w:rPr>
          <w:rFonts w:eastAsia="Calibri"/>
          <w:sz w:val="26"/>
          <w:szCs w:val="26"/>
          <w:lang w:eastAsia="en-US"/>
        </w:rPr>
        <w:t xml:space="preserve"> (в редакции решения Думы городского округа от 27.11.2024 № 183)</w:t>
      </w:r>
      <w:r w:rsidRPr="00A93A5D">
        <w:rPr>
          <w:rFonts w:eastAsia="Calibri"/>
          <w:sz w:val="26"/>
          <w:szCs w:val="26"/>
          <w:lang w:eastAsia="en-US"/>
        </w:rPr>
        <w:t xml:space="preserve">, руководствуясь статьей 23 Устава Верхнесалдинского муниципального округа Свердловской области, Дума Верхнесалдинского муниципального округа Свердловской области </w:t>
      </w:r>
    </w:p>
    <w:p w:rsidR="00B01D5E" w:rsidRPr="00BD6A0F" w:rsidRDefault="00B01D5E" w:rsidP="00C436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6C4D" w:rsidRPr="00BD6A0F" w:rsidRDefault="006C6C4D" w:rsidP="006C6C4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proofErr w:type="gramStart"/>
      <w:r w:rsidRPr="00BD6A0F">
        <w:rPr>
          <w:b/>
          <w:sz w:val="26"/>
          <w:szCs w:val="26"/>
        </w:rPr>
        <w:t>Р</w:t>
      </w:r>
      <w:proofErr w:type="gramEnd"/>
      <w:r w:rsidRPr="00BD6A0F">
        <w:rPr>
          <w:b/>
          <w:sz w:val="26"/>
          <w:szCs w:val="26"/>
        </w:rPr>
        <w:t xml:space="preserve"> Е Ш И Л А:</w:t>
      </w:r>
    </w:p>
    <w:p w:rsidR="006C6C4D" w:rsidRPr="00BD6A0F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BD6A0F" w:rsidRPr="00BD6A0F" w:rsidRDefault="00BD6A0F" w:rsidP="00BD6A0F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A0F">
        <w:rPr>
          <w:rFonts w:eastAsia="Calibri"/>
          <w:sz w:val="26"/>
          <w:szCs w:val="26"/>
          <w:lang w:eastAsia="en-US"/>
        </w:rPr>
        <w:t>Отч</w:t>
      </w:r>
      <w:r>
        <w:rPr>
          <w:rFonts w:eastAsia="Calibri"/>
          <w:sz w:val="26"/>
          <w:szCs w:val="26"/>
          <w:lang w:eastAsia="en-US"/>
        </w:rPr>
        <w:t>ё</w:t>
      </w:r>
      <w:r w:rsidRPr="00BD6A0F">
        <w:rPr>
          <w:rFonts w:eastAsia="Calibri"/>
          <w:sz w:val="26"/>
          <w:szCs w:val="26"/>
          <w:lang w:eastAsia="en-US"/>
        </w:rPr>
        <w:t>т о работе Счётной палаты Верхнесалдинского муниципального округа Свердловской области за 2025 год принять к сведению (прилагается).</w:t>
      </w:r>
    </w:p>
    <w:p w:rsidR="006D49CB" w:rsidRPr="00BD6A0F" w:rsidRDefault="006D49CB" w:rsidP="00BD6A0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D6A0F">
        <w:rPr>
          <w:sz w:val="26"/>
          <w:szCs w:val="26"/>
        </w:rPr>
        <w:t xml:space="preserve">2. Настоящее решение вступает в силу </w:t>
      </w:r>
      <w:r w:rsidR="00BD6A0F" w:rsidRPr="00BD6A0F">
        <w:rPr>
          <w:sz w:val="26"/>
          <w:szCs w:val="26"/>
        </w:rPr>
        <w:t>с момента его принятия</w:t>
      </w:r>
      <w:r w:rsidRPr="00BD6A0F">
        <w:rPr>
          <w:sz w:val="26"/>
          <w:szCs w:val="26"/>
        </w:rPr>
        <w:t>.</w:t>
      </w:r>
    </w:p>
    <w:p w:rsidR="006D49CB" w:rsidRPr="00BD6A0F" w:rsidRDefault="006D49CB" w:rsidP="00BD6A0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D6A0F">
        <w:rPr>
          <w:sz w:val="26"/>
          <w:szCs w:val="26"/>
        </w:rPr>
        <w:t xml:space="preserve">3.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0" w:history="1">
        <w:r w:rsidRPr="00BD6A0F">
          <w:rPr>
            <w:rStyle w:val="ae"/>
            <w:color w:val="auto"/>
            <w:sz w:val="26"/>
            <w:szCs w:val="26"/>
            <w:u w:val="none"/>
          </w:rPr>
          <w:t>http://vsalda.midural.ru</w:t>
        </w:r>
      </w:hyperlink>
      <w:r w:rsidRPr="00BD6A0F">
        <w:rPr>
          <w:sz w:val="26"/>
          <w:szCs w:val="26"/>
        </w:rPr>
        <w:t xml:space="preserve">. </w:t>
      </w:r>
    </w:p>
    <w:p w:rsidR="006C6C4D" w:rsidRPr="00BD6A0F" w:rsidRDefault="006D49CB" w:rsidP="00BD6A0F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  <w:r w:rsidRPr="00BD6A0F">
        <w:rPr>
          <w:sz w:val="26"/>
          <w:szCs w:val="26"/>
        </w:rPr>
        <w:t xml:space="preserve">4. </w:t>
      </w:r>
      <w:proofErr w:type="gramStart"/>
      <w:r w:rsidRPr="00BD6A0F">
        <w:rPr>
          <w:sz w:val="26"/>
          <w:szCs w:val="26"/>
        </w:rPr>
        <w:t>Контроль за</w:t>
      </w:r>
      <w:proofErr w:type="gramEnd"/>
      <w:r w:rsidRPr="00BD6A0F">
        <w:rPr>
          <w:sz w:val="26"/>
          <w:szCs w:val="26"/>
        </w:rPr>
        <w:t xml:space="preserve"> исполнением настоящего решения возложить на постоянную комиссию по местному самоуправлению и законодательству. 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BD6A0F" w:rsidRDefault="00BD6A0F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Председатель Думы                                                       </w:t>
      </w:r>
      <w:r>
        <w:rPr>
          <w:sz w:val="26"/>
          <w:szCs w:val="26"/>
        </w:rPr>
        <w:t xml:space="preserve">        </w:t>
      </w:r>
      <w:r w:rsidRPr="002231A9">
        <w:rPr>
          <w:sz w:val="26"/>
          <w:szCs w:val="26"/>
        </w:rPr>
        <w:t>Глава Верхнесалдинского</w:t>
      </w: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Верхнесалдинского                                                        </w:t>
      </w:r>
      <w:r>
        <w:rPr>
          <w:sz w:val="26"/>
          <w:szCs w:val="26"/>
        </w:rPr>
        <w:t xml:space="preserve">        </w:t>
      </w:r>
      <w:r w:rsidRPr="002231A9">
        <w:rPr>
          <w:sz w:val="26"/>
          <w:szCs w:val="26"/>
        </w:rPr>
        <w:t>муниципального округа</w:t>
      </w: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муниципального округа                                                 </w:t>
      </w:r>
      <w:r>
        <w:rPr>
          <w:sz w:val="26"/>
          <w:szCs w:val="26"/>
        </w:rPr>
        <w:t xml:space="preserve">        </w:t>
      </w:r>
      <w:r w:rsidRPr="002231A9">
        <w:rPr>
          <w:sz w:val="26"/>
          <w:szCs w:val="26"/>
        </w:rPr>
        <w:t>Свердловской области</w:t>
      </w: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Свердловской области                                           </w:t>
      </w:r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____________ </w:t>
      </w:r>
      <w:proofErr w:type="spellStart"/>
      <w:r w:rsidRPr="002231A9">
        <w:rPr>
          <w:sz w:val="26"/>
          <w:szCs w:val="26"/>
        </w:rPr>
        <w:t>О.Н.Перин</w:t>
      </w:r>
      <w:proofErr w:type="spellEnd"/>
      <w:r w:rsidRPr="002231A9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</w:t>
      </w:r>
      <w:r w:rsidRPr="002231A9">
        <w:rPr>
          <w:sz w:val="26"/>
          <w:szCs w:val="26"/>
        </w:rPr>
        <w:t xml:space="preserve">____________ </w:t>
      </w:r>
      <w:proofErr w:type="spellStart"/>
      <w:r w:rsidRPr="002231A9">
        <w:rPr>
          <w:sz w:val="26"/>
          <w:szCs w:val="26"/>
        </w:rPr>
        <w:t>А.В.Маслов</w:t>
      </w:r>
      <w:proofErr w:type="spellEnd"/>
    </w:p>
    <w:p w:rsidR="002231A9" w:rsidRPr="002231A9" w:rsidRDefault="002231A9" w:rsidP="002231A9">
      <w:pPr>
        <w:jc w:val="both"/>
        <w:rPr>
          <w:sz w:val="26"/>
          <w:szCs w:val="26"/>
        </w:rPr>
      </w:pPr>
      <w:r w:rsidRPr="002231A9">
        <w:rPr>
          <w:sz w:val="26"/>
          <w:szCs w:val="26"/>
        </w:rPr>
        <w:t xml:space="preserve">___ _____________2026 года                                          </w:t>
      </w:r>
      <w:r>
        <w:rPr>
          <w:sz w:val="26"/>
          <w:szCs w:val="26"/>
        </w:rPr>
        <w:t xml:space="preserve">        </w:t>
      </w:r>
      <w:r w:rsidRPr="002231A9">
        <w:rPr>
          <w:sz w:val="26"/>
          <w:szCs w:val="26"/>
        </w:rPr>
        <w:t>___ ___________2026 года</w:t>
      </w:r>
    </w:p>
    <w:p w:rsidR="00BD0DC4" w:rsidRDefault="00316320" w:rsidP="006C6C4D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2973301</wp:posOffset>
                </wp:positionH>
                <wp:positionV relativeFrom="paragraph">
                  <wp:posOffset>123305</wp:posOffset>
                </wp:positionV>
                <wp:extent cx="3075709" cy="1155470"/>
                <wp:effectExtent l="0" t="0" r="0" b="69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709" cy="115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320" w:rsidRPr="00316320" w:rsidRDefault="003163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16320">
                              <w:rPr>
                                <w:sz w:val="22"/>
                                <w:szCs w:val="22"/>
                              </w:rPr>
                              <w:t>Приложение</w:t>
                            </w:r>
                          </w:p>
                          <w:p w:rsidR="00316320" w:rsidRPr="00316320" w:rsidRDefault="003163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r w:rsidRPr="00316320">
                              <w:rPr>
                                <w:sz w:val="22"/>
                                <w:szCs w:val="22"/>
                              </w:rPr>
                              <w:t xml:space="preserve"> решению Думы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Верхнесалдинского муниципального окр</w:t>
                            </w:r>
                            <w:r w:rsidR="00811C5A">
                              <w:rPr>
                                <w:sz w:val="22"/>
                                <w:szCs w:val="22"/>
                              </w:rPr>
                              <w:t>уга от 31 марта 2026 года № 315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  <w:szCs w:val="22"/>
                              </w:rPr>
                              <w:t xml:space="preserve"> «Об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отчёте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о работе Счётной палаты Верхнесалдинского муниципального округа Свердловской области за 2025 год»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34.1pt;margin-top:9.7pt;width:242.2pt;height: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" fillcolor="white [3201]" stroked="f" strokeweight=".5pt">
                <v:textbox>
                  <w:txbxContent>
                    <w:p w:rsidR="00316320" w:rsidRPr="00316320" w:rsidRDefault="00316320">
                      <w:pPr>
                        <w:rPr>
                          <w:sz w:val="22"/>
                          <w:szCs w:val="22"/>
                        </w:rPr>
                      </w:pPr>
                      <w:r w:rsidRPr="00316320">
                        <w:rPr>
                          <w:sz w:val="22"/>
                          <w:szCs w:val="22"/>
                        </w:rPr>
                        <w:t>Приложение</w:t>
                      </w:r>
                    </w:p>
                    <w:p w:rsidR="00316320" w:rsidRPr="00316320" w:rsidRDefault="0031632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</w:t>
                      </w:r>
                      <w:r w:rsidRPr="00316320">
                        <w:rPr>
                          <w:sz w:val="22"/>
                          <w:szCs w:val="22"/>
                        </w:rPr>
                        <w:t xml:space="preserve"> решению Думы</w:t>
                      </w:r>
                      <w:r>
                        <w:rPr>
                          <w:sz w:val="22"/>
                          <w:szCs w:val="22"/>
                        </w:rPr>
                        <w:t xml:space="preserve"> Верхнесалдинского муниципального окр</w:t>
                      </w:r>
                      <w:r w:rsidR="00811C5A">
                        <w:rPr>
                          <w:sz w:val="22"/>
                          <w:szCs w:val="22"/>
                        </w:rPr>
                        <w:t>уга от 31 марта 2026 года № 315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 xml:space="preserve"> «Об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отчёте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о работе Счётной палаты Верхнесалдинского муниципального округа Свердловской области за 2025 год»</w:t>
                      </w:r>
                    </w:p>
                  </w:txbxContent>
                </v:textbox>
              </v:shape>
            </w:pict>
          </mc:Fallback>
        </mc:AlternateContent>
      </w:r>
    </w:p>
    <w:p w:rsidR="007C30A1" w:rsidRDefault="007C30A1" w:rsidP="0038504D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</w:p>
    <w:p w:rsidR="007C30A1" w:rsidRPr="007C30A1" w:rsidRDefault="007C30A1" w:rsidP="007C30A1">
      <w:pPr>
        <w:rPr>
          <w:sz w:val="26"/>
          <w:szCs w:val="26"/>
        </w:rPr>
      </w:pPr>
    </w:p>
    <w:p w:rsidR="007C30A1" w:rsidRPr="007C30A1" w:rsidRDefault="007C30A1" w:rsidP="007C30A1">
      <w:pPr>
        <w:rPr>
          <w:sz w:val="26"/>
          <w:szCs w:val="26"/>
        </w:rPr>
      </w:pPr>
    </w:p>
    <w:p w:rsidR="007C30A1" w:rsidRPr="007C30A1" w:rsidRDefault="007C30A1" w:rsidP="007C30A1">
      <w:pPr>
        <w:rPr>
          <w:sz w:val="26"/>
          <w:szCs w:val="26"/>
        </w:rPr>
      </w:pPr>
    </w:p>
    <w:p w:rsidR="007C30A1" w:rsidRPr="007C30A1" w:rsidRDefault="007C30A1" w:rsidP="007C30A1">
      <w:pPr>
        <w:rPr>
          <w:sz w:val="26"/>
          <w:szCs w:val="26"/>
        </w:rPr>
      </w:pPr>
    </w:p>
    <w:p w:rsidR="007C30A1" w:rsidRDefault="007C30A1" w:rsidP="007C30A1">
      <w:pPr>
        <w:rPr>
          <w:sz w:val="26"/>
          <w:szCs w:val="26"/>
        </w:rPr>
      </w:pPr>
    </w:p>
    <w:p w:rsidR="007C30A1" w:rsidRDefault="007C30A1" w:rsidP="007C30A1">
      <w:pPr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7C30A1">
        <w:rPr>
          <w:rFonts w:eastAsia="Calibri"/>
          <w:b/>
          <w:i/>
          <w:sz w:val="28"/>
          <w:szCs w:val="28"/>
          <w:lang w:eastAsia="en-US"/>
        </w:rPr>
        <w:t>Отч</w:t>
      </w:r>
      <w:r>
        <w:rPr>
          <w:rFonts w:eastAsia="Calibri"/>
          <w:b/>
          <w:i/>
          <w:sz w:val="28"/>
          <w:szCs w:val="28"/>
          <w:lang w:eastAsia="en-US"/>
        </w:rPr>
        <w:t>ё</w:t>
      </w:r>
      <w:r w:rsidRPr="007C30A1">
        <w:rPr>
          <w:rFonts w:eastAsia="Calibri"/>
          <w:b/>
          <w:i/>
          <w:sz w:val="28"/>
          <w:szCs w:val="28"/>
          <w:lang w:eastAsia="en-US"/>
        </w:rPr>
        <w:t>т</w:t>
      </w:r>
    </w:p>
    <w:p w:rsidR="007C30A1" w:rsidRDefault="007C30A1" w:rsidP="007C30A1">
      <w:pPr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7C30A1">
        <w:rPr>
          <w:rFonts w:eastAsia="Calibri"/>
          <w:b/>
          <w:i/>
          <w:sz w:val="28"/>
          <w:szCs w:val="28"/>
          <w:lang w:eastAsia="en-US"/>
        </w:rPr>
        <w:t xml:space="preserve">о работе Счётной палаты Верхнесалдинского </w:t>
      </w:r>
    </w:p>
    <w:p w:rsidR="007C30A1" w:rsidRDefault="007C30A1" w:rsidP="007C30A1">
      <w:pPr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7C30A1">
        <w:rPr>
          <w:rFonts w:eastAsia="Calibri"/>
          <w:b/>
          <w:i/>
          <w:sz w:val="28"/>
          <w:szCs w:val="28"/>
          <w:lang w:eastAsia="en-US"/>
        </w:rPr>
        <w:t>муниципального округа Свердловской области за 2025 год</w:t>
      </w:r>
    </w:p>
    <w:p w:rsidR="007C30A1" w:rsidRPr="007C30A1" w:rsidRDefault="007C30A1" w:rsidP="007C30A1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8"/>
          <w:szCs w:val="28"/>
          <w:lang w:eastAsia="en-US"/>
        </w:rPr>
      </w:pPr>
    </w:p>
    <w:p w:rsidR="007C30A1" w:rsidRPr="007C30A1" w:rsidRDefault="007C30A1" w:rsidP="007C30A1">
      <w:pPr>
        <w:tabs>
          <w:tab w:val="left" w:pos="360"/>
        </w:tabs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b/>
          <w:sz w:val="28"/>
          <w:szCs w:val="28"/>
          <w:lang w:eastAsia="en-US"/>
        </w:rPr>
        <w:t xml:space="preserve">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Отч</w:t>
      </w:r>
      <w:r>
        <w:rPr>
          <w:rFonts w:eastAsia="Calibri"/>
          <w:sz w:val="28"/>
          <w:szCs w:val="28"/>
          <w:lang w:eastAsia="en-US"/>
        </w:rPr>
        <w:t>ё</w:t>
      </w:r>
      <w:r w:rsidRPr="007C30A1">
        <w:rPr>
          <w:rFonts w:eastAsia="Calibri"/>
          <w:sz w:val="28"/>
          <w:szCs w:val="28"/>
          <w:lang w:eastAsia="en-US"/>
        </w:rPr>
        <w:t>т о работе Счётной палаты Верхнесалдинского муниципального округа Свердловской области (далее – Счётная палата) за 2025 год подготовлен в рамках исполнения пункта 2 статьи 19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пунктов 2, 76 Положения о Счётной палате Верхнесалдинского муниципального округа Свердловской области, утвержденного решением Думы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 городского округа от 28.09.2011 № 540 (далее - Положение).</w:t>
      </w:r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0A1">
        <w:rPr>
          <w:sz w:val="28"/>
          <w:szCs w:val="28"/>
        </w:rPr>
        <w:t xml:space="preserve">           Отчет о работе Счётной палаты за 2025 год (далее – Отчет) содержит результаты деятельности Счётной палаты по реализации полномочий, определенных законодательством Российской Федерации, Свердловской области и муниципальными правовыми актами.</w:t>
      </w:r>
    </w:p>
    <w:p w:rsidR="007C30A1" w:rsidRPr="007C30A1" w:rsidRDefault="007C30A1" w:rsidP="007C30A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Контрольные полномочия Счётной палаты распространяются на муниципальные органы, муниципальные учреждения, а так же иные организации, определенные статьей 266.1. Бюджетного кодекса Российской Федерации (далее – БК РФ).</w:t>
      </w:r>
    </w:p>
    <w:p w:rsidR="007C30A1" w:rsidRPr="007C30A1" w:rsidRDefault="007C30A1" w:rsidP="007C30A1">
      <w:pPr>
        <w:ind w:leftChars="27" w:left="65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Счётная палата осуществляла свою деятельность на основе плана работы Счётной палаты на 2025 год, </w:t>
      </w:r>
      <w:r w:rsidRPr="007C30A1">
        <w:rPr>
          <w:rFonts w:eastAsia="Calibri"/>
          <w:sz w:val="28"/>
          <w:szCs w:val="28"/>
        </w:rPr>
        <w:t xml:space="preserve">утвержденного распоряжением председателя Счётной палаты от 28.12.2024 № 28, с изменениями </w:t>
      </w:r>
      <w:r w:rsidRPr="007C30A1">
        <w:rPr>
          <w:rFonts w:eastAsia="Calibri"/>
          <w:sz w:val="28"/>
          <w:szCs w:val="28"/>
          <w:lang w:eastAsia="en-US"/>
        </w:rPr>
        <w:t xml:space="preserve">от 22.04.2025 № 06, от 01.07.2025 № 13. </w:t>
      </w:r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В целях реализации установленных частью 2 статьи 157 БК РФ бюджетных полномочий Счётной палатой проведена экспертиза 92 проектов решений Думы Верхнесалдинского муниципального округа и муниципальных правовых актов Верхнесалдинского муниципального округа, в том числе:</w:t>
      </w:r>
    </w:p>
    <w:p w:rsidR="007C30A1" w:rsidRPr="007C30A1" w:rsidRDefault="007C30A1" w:rsidP="007C30A1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18 проектов решений Думы муниципального округа, из них 8 – проектов решений Думы муниципального округа о бюджете и о внесении изменений в бюджет;</w:t>
      </w:r>
    </w:p>
    <w:p w:rsidR="007C30A1" w:rsidRPr="007C30A1" w:rsidRDefault="007C30A1" w:rsidP="007C30A1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74 проекта постановлений Администрации Верхнесалдинского муниципального округа (далее – Администрация), предусматривающих внесение изменений в муниципальные программы Верхнесалдинского муниципального округа.</w:t>
      </w:r>
    </w:p>
    <w:p w:rsidR="007C30A1" w:rsidRPr="007C30A1" w:rsidRDefault="007C30A1" w:rsidP="007C30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lastRenderedPageBreak/>
        <w:t>По результатам проведенных финансово-экономических экспертиз указанных проектов решений Думы Верхнесалдинского муниципального округа и муниципальных правовых актов Верхнесалдинского муниципального округа Счётной палатой подготовлено и направлено в адрес Думы Верхнесалдинского муниципального округа, Главе Верхнесалдинского муниципального округа, муниципальных органов и учреждений 92 заключения:</w:t>
      </w:r>
    </w:p>
    <w:p w:rsidR="007C30A1" w:rsidRPr="007C30A1" w:rsidRDefault="007C30A1" w:rsidP="007C30A1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81 заключение о соответствии представленных проектов решений Думы Верхнесалдинского муниципального округа и муниципальных правовых актов Верхнесалдинского муниципального округа действующему бюджетному законодательству;</w:t>
      </w:r>
    </w:p>
    <w:p w:rsidR="007C30A1" w:rsidRPr="007C30A1" w:rsidRDefault="007C30A1" w:rsidP="007C30A1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11 заключений содержали выводы о выявленных нарушениях и недостатках действующего законодательства, которые в дальнейшем были устранены.  </w:t>
      </w:r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C30A1">
        <w:rPr>
          <w:rFonts w:eastAsia="Calibri"/>
          <w:sz w:val="28"/>
          <w:szCs w:val="28"/>
        </w:rPr>
        <w:t xml:space="preserve">           В рамках исполнения полномочий органов внешнего муниципального финансового контроля по осуществлению внешнего муниципального финансового контроля, установленных статьей 268.1. БК РФ, </w:t>
      </w:r>
      <w:r w:rsidRPr="007C30A1">
        <w:rPr>
          <w:rFonts w:eastAsia="Calibri"/>
          <w:sz w:val="28"/>
          <w:szCs w:val="28"/>
          <w:lang w:eastAsia="en-US"/>
        </w:rPr>
        <w:t xml:space="preserve">а также аудита в сфере закупок товаров, работ, услуг для обеспечения государственных (муниципальных) нужд, предусмотренных статьей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Pr="007C30A1">
        <w:rPr>
          <w:rFonts w:eastAsia="Calibri"/>
          <w:sz w:val="28"/>
          <w:szCs w:val="28"/>
        </w:rPr>
        <w:t>Счётной палатой проведены:</w:t>
      </w:r>
    </w:p>
    <w:p w:rsidR="007C30A1" w:rsidRPr="007C30A1" w:rsidRDefault="007C30A1" w:rsidP="007C30A1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</w:rPr>
      </w:pPr>
      <w:r w:rsidRPr="007C30A1">
        <w:rPr>
          <w:rFonts w:eastAsia="Calibri"/>
          <w:sz w:val="28"/>
          <w:szCs w:val="28"/>
        </w:rPr>
        <w:t xml:space="preserve"> 7 контрольных мероприятий, в том числе 6 контрольных мероприятия по поручению Думы городского округа</w:t>
      </w:r>
      <w:bookmarkStart w:id="2" w:name="_Ref158027796"/>
      <w:r w:rsidRPr="007C30A1">
        <w:rPr>
          <w:rFonts w:eastAsia="Calibri"/>
          <w:sz w:val="28"/>
          <w:szCs w:val="28"/>
          <w:vertAlign w:val="superscript"/>
        </w:rPr>
        <w:footnoteReference w:id="1"/>
      </w:r>
      <w:bookmarkEnd w:id="2"/>
      <w:r w:rsidRPr="007C30A1">
        <w:rPr>
          <w:rFonts w:eastAsia="Calibri"/>
          <w:sz w:val="28"/>
          <w:szCs w:val="28"/>
        </w:rPr>
        <w:t xml:space="preserve">; </w:t>
      </w:r>
    </w:p>
    <w:p w:rsidR="007C30A1" w:rsidRPr="007C30A1" w:rsidRDefault="007C30A1" w:rsidP="007C30A1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</w:rPr>
      </w:pPr>
      <w:r w:rsidRPr="007C30A1">
        <w:rPr>
          <w:rFonts w:eastAsia="Calibri"/>
          <w:sz w:val="28"/>
          <w:szCs w:val="28"/>
        </w:rPr>
        <w:t xml:space="preserve"> </w:t>
      </w:r>
      <w:proofErr w:type="gramStart"/>
      <w:r w:rsidRPr="007C30A1">
        <w:rPr>
          <w:rFonts w:eastAsia="Calibri"/>
          <w:sz w:val="28"/>
          <w:szCs w:val="28"/>
        </w:rPr>
        <w:t xml:space="preserve">6 экспертно-аналитических мероприятия, из них 2 мероприятия по поручению Думы городского округа, 1 - внешняя проверка годового отчета об исполнении бюджета Верхнесалдинского городского округа за 2024 год; </w:t>
      </w:r>
      <w:proofErr w:type="gramEnd"/>
    </w:p>
    <w:p w:rsidR="007C30A1" w:rsidRPr="007C30A1" w:rsidRDefault="007C30A1" w:rsidP="007C30A1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</w:rPr>
      </w:pPr>
      <w:r w:rsidRPr="007C30A1">
        <w:rPr>
          <w:rFonts w:eastAsia="Calibri"/>
          <w:sz w:val="28"/>
          <w:szCs w:val="28"/>
        </w:rPr>
        <w:t xml:space="preserve"> проанализирована информация об исполнении бюджета Верхнесалдинского муниципального округа за 1 квартал, 1 полугодие и                9 месяцев 2025 года.</w:t>
      </w:r>
    </w:p>
    <w:p w:rsidR="007C30A1" w:rsidRPr="007C30A1" w:rsidRDefault="007C30A1" w:rsidP="007C30A1">
      <w:pPr>
        <w:suppressAutoHyphens/>
        <w:jc w:val="both"/>
        <w:rPr>
          <w:sz w:val="28"/>
          <w:szCs w:val="28"/>
          <w:lang w:eastAsia="ar-SA"/>
        </w:rPr>
      </w:pPr>
      <w:r w:rsidRPr="007C30A1">
        <w:rPr>
          <w:sz w:val="28"/>
          <w:szCs w:val="28"/>
        </w:rPr>
        <w:t xml:space="preserve">         </w:t>
      </w:r>
    </w:p>
    <w:p w:rsidR="007C30A1" w:rsidRPr="007C30A1" w:rsidRDefault="007C30A1" w:rsidP="007C30A1">
      <w:pPr>
        <w:jc w:val="both"/>
        <w:rPr>
          <w:sz w:val="28"/>
          <w:szCs w:val="28"/>
          <w:lang w:eastAsia="ar-SA"/>
        </w:rPr>
      </w:pPr>
      <w:r w:rsidRPr="007C30A1">
        <w:rPr>
          <w:sz w:val="28"/>
          <w:szCs w:val="28"/>
          <w:lang w:eastAsia="ar-SA"/>
        </w:rPr>
        <w:t xml:space="preserve">           В 2025 году контрольные и экспертно-аналитические мероприятия были проведены в отношении 28 объектов, в том числе контрольными мероприятиями были охвачены 16 объектов; экспертно-аналитическими 12 объектов.</w:t>
      </w:r>
    </w:p>
    <w:p w:rsidR="007C30A1" w:rsidRPr="007C30A1" w:rsidRDefault="007C30A1" w:rsidP="007C30A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Объем средств, охваченный контрольными и экспертно-аналитическими мероприятиями, составил 2 766 011,9 тыс. рублей.</w:t>
      </w:r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sz w:val="28"/>
          <w:szCs w:val="28"/>
        </w:rPr>
        <w:t xml:space="preserve">         </w:t>
      </w:r>
      <w:proofErr w:type="gramStart"/>
      <w:r w:rsidRPr="007C30A1">
        <w:rPr>
          <w:sz w:val="28"/>
          <w:szCs w:val="28"/>
        </w:rPr>
        <w:t xml:space="preserve">За отчетный период выявлено 102 нарушения на общую сумму         576 317,1 тыс. рублей, из которых 524 767,5 тыс. рублей (91,1 %) - </w:t>
      </w:r>
      <w:r w:rsidRPr="007C30A1">
        <w:rPr>
          <w:rFonts w:eastAsia="Calibri"/>
          <w:sz w:val="28"/>
          <w:szCs w:val="28"/>
          <w:lang w:eastAsia="en-US"/>
        </w:rPr>
        <w:t xml:space="preserve">нарушения при формировании и исполнении бюджетов; 423,6 тыс. рублей (0,07 %) – нарушения ведения бюджетного (бухгалтерского) учета, составления и </w:t>
      </w:r>
      <w:r w:rsidRPr="007C30A1">
        <w:rPr>
          <w:rFonts w:eastAsia="Calibri"/>
          <w:sz w:val="28"/>
          <w:szCs w:val="28"/>
          <w:lang w:eastAsia="en-US"/>
        </w:rPr>
        <w:lastRenderedPageBreak/>
        <w:t xml:space="preserve">представления бухгалтерской (финансовой) отчетности; 23 131,2 тыс. рублей    (4,0 %) - </w:t>
      </w:r>
      <w:r w:rsidRPr="007C30A1">
        <w:rPr>
          <w:sz w:val="28"/>
          <w:szCs w:val="28"/>
        </w:rPr>
        <w:t>нарушения в сфере управления и распоряжения муниципальной собственностью;</w:t>
      </w:r>
      <w:proofErr w:type="gramEnd"/>
      <w:r w:rsidRPr="007C30A1">
        <w:rPr>
          <w:sz w:val="28"/>
          <w:szCs w:val="28"/>
        </w:rPr>
        <w:t xml:space="preserve"> </w:t>
      </w:r>
      <w:r w:rsidRPr="007C30A1">
        <w:rPr>
          <w:rFonts w:eastAsia="Calibri"/>
          <w:sz w:val="28"/>
          <w:szCs w:val="28"/>
          <w:lang w:eastAsia="en-US"/>
        </w:rPr>
        <w:t xml:space="preserve"> 27 792,5 тыс. рублей (4,8 %) - нарушения при осуществлении  муниципальных закупок и закупок отдельными видами юридических лиц; 202,3 тыс. рублей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7C30A1">
        <w:rPr>
          <w:rFonts w:eastAsia="Calibri"/>
          <w:sz w:val="28"/>
          <w:szCs w:val="28"/>
          <w:lang w:eastAsia="en-US"/>
        </w:rPr>
        <w:t>0,03 %)- нецелевое использование бюджетных средств.</w:t>
      </w:r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sz w:val="28"/>
          <w:szCs w:val="28"/>
        </w:rPr>
        <w:t xml:space="preserve">         </w:t>
      </w:r>
      <w:r w:rsidRPr="007C30A1">
        <w:rPr>
          <w:rFonts w:eastAsia="Calibri"/>
          <w:sz w:val="28"/>
          <w:szCs w:val="28"/>
          <w:lang w:eastAsia="en-US"/>
        </w:rPr>
        <w:t xml:space="preserve">Для устранения выявленных нарушений и недостатков, а так же принятия мер по итогам проведенных контрольных и экспертно-аналитических мероприятий в 2025 году подготовлено и направлено 11 представлений, 2 предписания и 28 информационных писем.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По итогам 2025 года все представления и предписания исполнены в полном объеме. </w:t>
      </w:r>
    </w:p>
    <w:p w:rsidR="007C30A1" w:rsidRPr="007C30A1" w:rsidRDefault="007C30A1" w:rsidP="007C30A1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В ходе и по результатам контрольных и экспертно-аналитических мероприятий устранено нарушений на 535 787,5 тыс. рублей, в том числе возвращено в бюджет 239,0 тыс. рублей. К дисциплинарной ответственности привлечено 6 должностных лиц.</w:t>
      </w:r>
    </w:p>
    <w:p w:rsidR="007C30A1" w:rsidRPr="007C30A1" w:rsidRDefault="007C30A1" w:rsidP="007C30A1">
      <w:pPr>
        <w:tabs>
          <w:tab w:val="left" w:pos="0"/>
        </w:tabs>
        <w:spacing w:after="16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 В отчетном периоде Счётной палатой с целью пресечения и предупреждения правонарушений в финансово-бюджетной сфере в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Верхнесалдинскую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городскую прокуратуру направлены информационные письма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2"/>
      </w:r>
      <w:r w:rsidRPr="007C30A1">
        <w:rPr>
          <w:rFonts w:eastAsia="Calibri"/>
          <w:sz w:val="28"/>
          <w:szCs w:val="28"/>
          <w:lang w:eastAsia="en-US"/>
        </w:rPr>
        <w:t xml:space="preserve"> с результатами 6 контрольных мероприятий.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</w:t>
      </w:r>
      <w:proofErr w:type="gramStart"/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>В целях пресечения нарушений в финансово-бюджетной сфере за нецелевое расходование муниципальным учреждением</w:t>
      </w:r>
      <w:r w:rsidRPr="007C30A1">
        <w:rPr>
          <w:rFonts w:eastAsia="Calibri"/>
          <w:sz w:val="28"/>
          <w:szCs w:val="28"/>
          <w:shd w:val="clear" w:color="auto" w:fill="FFFFFF"/>
          <w:vertAlign w:val="superscript"/>
          <w:lang w:eastAsia="en-US"/>
        </w:rPr>
        <w:footnoteReference w:id="3"/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7C30A1">
        <w:rPr>
          <w:rFonts w:eastAsia="Calibri"/>
          <w:sz w:val="28"/>
          <w:szCs w:val="28"/>
          <w:lang w:eastAsia="en-US"/>
        </w:rPr>
        <w:t>бюджетных средств и расходованием муниципальным учреждением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4"/>
      </w:r>
      <w:r w:rsidRPr="007C30A1">
        <w:rPr>
          <w:rFonts w:eastAsia="Calibri"/>
          <w:sz w:val="28"/>
          <w:szCs w:val="28"/>
          <w:lang w:eastAsia="en-US"/>
        </w:rPr>
        <w:t xml:space="preserve"> средств субсидии, предоставленной на финансовое обеспечение муниципального задания, не связанным с его выполнением, инспектором Счётной палаты возбуждено 5 дел об административном правонарушении по статье 15.14 Кодекса Российской Федерации об административных правонарушениях в отношении вышеуказанных юридических лиц.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По результатам рассмотрения дел об административном правонарушении мировыми судьями юридические лица были признаны виновными в совершении административных правонарушений, назначены административные наказания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5"/>
      </w:r>
      <w:r w:rsidRPr="007C30A1">
        <w:rPr>
          <w:rFonts w:eastAsia="Calibri"/>
          <w:sz w:val="28"/>
          <w:szCs w:val="28"/>
          <w:lang w:eastAsia="en-US"/>
        </w:rPr>
        <w:t>.</w:t>
      </w:r>
    </w:p>
    <w:p w:rsidR="007C30A1" w:rsidRPr="007C30A1" w:rsidRDefault="007C30A1" w:rsidP="007C30A1">
      <w:pPr>
        <w:tabs>
          <w:tab w:val="left" w:pos="0"/>
        </w:tabs>
        <w:spacing w:after="160"/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2025 году продолжена работа по опубликованию на официальном сайте Счётной палаты в информационно-телекоммуникационной сети «Интернет» в разделе «Деятельность» информации по основным итогам контрольной и экспертно-аналитической деятельности Счётной палаты в отчетном году. Всего в 2025 году размещено 101 материал и информации. </w:t>
      </w:r>
    </w:p>
    <w:p w:rsidR="007C30A1" w:rsidRPr="007C30A1" w:rsidRDefault="007C30A1" w:rsidP="007C30A1">
      <w:pPr>
        <w:ind w:hanging="567"/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ind w:hanging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  </w:t>
      </w:r>
      <w:r w:rsidRPr="007C30A1">
        <w:rPr>
          <w:rFonts w:eastAsia="Calibri"/>
          <w:b/>
          <w:i/>
          <w:sz w:val="28"/>
          <w:szCs w:val="28"/>
          <w:lang w:eastAsia="en-US"/>
        </w:rPr>
        <w:t xml:space="preserve">Экспертиза проектов нормативных правовых актов Верхнесалдинского муниципального округа. </w:t>
      </w:r>
    </w:p>
    <w:p w:rsidR="007C30A1" w:rsidRPr="007C30A1" w:rsidRDefault="007C30A1" w:rsidP="007C30A1">
      <w:pPr>
        <w:ind w:hanging="567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7C30A1" w:rsidRPr="007C30A1" w:rsidRDefault="007C30A1" w:rsidP="007C30A1">
      <w:pPr>
        <w:ind w:hanging="567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b/>
          <w:i/>
          <w:sz w:val="28"/>
          <w:szCs w:val="28"/>
          <w:lang w:eastAsia="en-US"/>
        </w:rPr>
        <w:t xml:space="preserve">         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В соответствии со статьей 157 БК РФ, пунктом 33 Положения в 2025 году Счётной палатой осуществлялась экспертиза проектов решений Думы муниципального округа, в том числе связанных с изменениями доходов и расходов местного бюджета, и проектов нормативных правовых актов Администрации в части расходных обязательств Верхнесалдинского муниципального округа, включенных в проекты муниципальных программ и проекты изменений в муниципальные программы. </w:t>
      </w:r>
      <w:proofErr w:type="gramEnd"/>
    </w:p>
    <w:p w:rsidR="007C30A1" w:rsidRPr="007C30A1" w:rsidRDefault="007C30A1" w:rsidP="007C3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В 2025 году Счётной палатой проведена финансово-экономическая экспертиза:</w:t>
      </w:r>
    </w:p>
    <w:p w:rsidR="007C30A1" w:rsidRPr="007C30A1" w:rsidRDefault="007C30A1" w:rsidP="007C30A1">
      <w:pPr>
        <w:numPr>
          <w:ilvl w:val="0"/>
          <w:numId w:val="21"/>
        </w:numPr>
        <w:suppressAutoHyphens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18 проектов решений Думы Верхнесалдинского муниципального округа;</w:t>
      </w:r>
    </w:p>
    <w:p w:rsidR="007C30A1" w:rsidRPr="007C30A1" w:rsidRDefault="007C30A1" w:rsidP="007C30A1">
      <w:pPr>
        <w:numPr>
          <w:ilvl w:val="0"/>
          <w:numId w:val="21"/>
        </w:numPr>
        <w:suppressAutoHyphens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74 проектов постановлений Администрации, предусматривающих внесение изменений в муниципальные программы.</w:t>
      </w:r>
    </w:p>
    <w:p w:rsidR="007C30A1" w:rsidRPr="007C30A1" w:rsidRDefault="007C30A1" w:rsidP="007C3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По результатам проведения финансово-экономической экспертизы проектов решений Думы Верхнесалдинского муниципального округа подготовлено и направлено 18 заключений в Думу Верхнесалдинского муниципального округа, в том числе по следующим проектам:</w:t>
      </w:r>
    </w:p>
    <w:p w:rsidR="007C30A1" w:rsidRPr="007C30A1" w:rsidRDefault="007C30A1" w:rsidP="007C30A1">
      <w:pPr>
        <w:numPr>
          <w:ilvl w:val="0"/>
          <w:numId w:val="22"/>
        </w:numPr>
        <w:suppressAutoHyphens/>
        <w:spacing w:after="160" w:line="259" w:lineRule="auto"/>
        <w:ind w:left="0" w:firstLine="851"/>
        <w:jc w:val="both"/>
        <w:rPr>
          <w:rFonts w:eastAsia="Calibri"/>
          <w:i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t>проекта решения Думы Верхнесалдинского муниципального округа «Об утверждении отчета об исполнении бюджета Верхнесалдинского городского округа за 2024 год».</w:t>
      </w:r>
    </w:p>
    <w:p w:rsidR="007C30A1" w:rsidRPr="007C30A1" w:rsidRDefault="007C30A1" w:rsidP="007C30A1">
      <w:pPr>
        <w:ind w:hanging="993"/>
        <w:jc w:val="both"/>
        <w:rPr>
          <w:sz w:val="28"/>
          <w:szCs w:val="28"/>
          <w:lang w:eastAsia="ar-SA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7C30A1">
        <w:rPr>
          <w:sz w:val="28"/>
          <w:szCs w:val="28"/>
          <w:lang w:eastAsia="ar-SA"/>
        </w:rPr>
        <w:t>По результатам внешней проверки годового отчета об исполнении местного бюджета за 2024 год Счётной палатой подготовлено и направлено заключение с выводами о полноте и достоверности годовой бюджетной отчетности главных администраторов бюджетных средств, о полноте и достоверности годового отчета.</w:t>
      </w:r>
    </w:p>
    <w:p w:rsidR="007C30A1" w:rsidRPr="007C30A1" w:rsidRDefault="007C30A1" w:rsidP="007C30A1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t xml:space="preserve">        </w:t>
      </w:r>
      <w:r w:rsidRPr="007C30A1">
        <w:rPr>
          <w:rFonts w:eastAsia="Calibri"/>
          <w:sz w:val="28"/>
          <w:szCs w:val="28"/>
          <w:lang w:eastAsia="en-US"/>
        </w:rPr>
        <w:t xml:space="preserve">При анализе проекта решения Думы Верхнесалдинского муниципального округа по утверждению годового отчета Счётной палатой дано заключение о его соответствии статье 264.6 БК РФ и пункту 3 статьи 14 Положения о бюджетном процессе в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Верхнесалдинском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муниципальном округе Свердловской области, утвержденного решением Думы городского округа от 16.08.2022 № 461.</w:t>
      </w:r>
    </w:p>
    <w:p w:rsidR="007C30A1" w:rsidRPr="007C30A1" w:rsidRDefault="007C30A1" w:rsidP="007C30A1">
      <w:pPr>
        <w:numPr>
          <w:ilvl w:val="0"/>
          <w:numId w:val="22"/>
        </w:numPr>
        <w:suppressAutoHyphens/>
        <w:spacing w:after="160" w:line="259" w:lineRule="auto"/>
        <w:ind w:left="0" w:firstLine="851"/>
        <w:jc w:val="both"/>
        <w:rPr>
          <w:rFonts w:eastAsia="Calibri"/>
          <w:i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lastRenderedPageBreak/>
        <w:t>проекта решения Думы Верхнесалдинского муниципального округа «Об утверждении бюджета Верхнесалдинского муниципального округа Свердловской области на 2026 год и плановый период 2027-2028 годов».</w:t>
      </w:r>
    </w:p>
    <w:p w:rsidR="007C30A1" w:rsidRPr="007C30A1" w:rsidRDefault="007C30A1" w:rsidP="007C3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ходе экспертизы устанавливалось соответствие проекта решения Думы Верхнесалдинского муниципального округа требованиям бюджетного и налогового законодательства, а так же обоснованность представленных в составе местного бюджета показателей доходной и расходной его частей и дефицита бюджета.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В соответствии с направленным в Думу Верхнесалдинского муниципального округа заключением по результатам проведенной экспертизы Счётной палатой сделаны выводы о соответствии представленного проекта целям и задачам бюджетной политики Верхнесалдинского муниципального округа на очередной финансовый год и плановый период, и о соблюдении установленных БК РФ принципов при подготовке и утверждении проекта местного бюджета. </w:t>
      </w:r>
      <w:proofErr w:type="gramEnd"/>
    </w:p>
    <w:p w:rsidR="007C30A1" w:rsidRPr="007C30A1" w:rsidRDefault="007C30A1" w:rsidP="007C30A1">
      <w:pPr>
        <w:numPr>
          <w:ilvl w:val="0"/>
          <w:numId w:val="22"/>
        </w:numPr>
        <w:suppressAutoHyphens/>
        <w:spacing w:after="160" w:line="259" w:lineRule="auto"/>
        <w:ind w:left="0" w:firstLine="851"/>
        <w:jc w:val="both"/>
        <w:rPr>
          <w:rFonts w:eastAsia="Calibri"/>
          <w:i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t>проектов решений Думы Верхнесалдинского муниципального округа «О внесении изменений в решение Думы городского округа от 10.12.2024 № 185 «Об утверждении бюджета Верхнесалдинского муниципального округа Свердловской области на 2025 год и плановый период 2026-2027 годов» (далее – проекты по внесению изменений в решение о бюджете).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В ходе исполнения бюджетных полномочий Счётной палатой проведена финансово-экономическая экспертиза 6 поступивших проектов по внесению изменений в решение о бюджете, по результатам которой в Думу Верхнесалдинского муниципального округа направлены заключения, в двух из которых содержались замечания о нарушениях по применению бюджетной классификации по расходам бюджета и отсутствию обоснования планируемых расходов; </w:t>
      </w:r>
    </w:p>
    <w:p w:rsidR="007C30A1" w:rsidRPr="007C30A1" w:rsidRDefault="007C30A1" w:rsidP="007C30A1">
      <w:pPr>
        <w:numPr>
          <w:ilvl w:val="0"/>
          <w:numId w:val="22"/>
        </w:numPr>
        <w:spacing w:after="160" w:line="259" w:lineRule="auto"/>
        <w:ind w:left="0" w:firstLine="851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t>иных проектов решений Думы Верхнесалдинского муниципального округа.</w:t>
      </w:r>
    </w:p>
    <w:p w:rsidR="007C30A1" w:rsidRPr="007C30A1" w:rsidRDefault="007C30A1" w:rsidP="007C30A1">
      <w:pPr>
        <w:jc w:val="both"/>
        <w:rPr>
          <w:sz w:val="28"/>
          <w:szCs w:val="28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В 2025 году проведены экспертизы, в том числе финансово-экономические экспертизы, 10 проектов решений Думы Верхнесалдинского муниципального округа, связанных с  внесением изменений в </w:t>
      </w:r>
      <w:r w:rsidRPr="007C30A1">
        <w:rPr>
          <w:rFonts w:eastAsia="Calibri"/>
          <w:iCs/>
          <w:sz w:val="28"/>
          <w:szCs w:val="28"/>
        </w:rPr>
        <w:t xml:space="preserve">правовой акт, регулирующий  бюджетные правоотношения в </w:t>
      </w:r>
      <w:proofErr w:type="spellStart"/>
      <w:r w:rsidRPr="007C30A1">
        <w:rPr>
          <w:rFonts w:eastAsia="Calibri"/>
          <w:iCs/>
          <w:sz w:val="28"/>
          <w:szCs w:val="28"/>
        </w:rPr>
        <w:t>Верхнесалдинском</w:t>
      </w:r>
      <w:proofErr w:type="spellEnd"/>
      <w:r w:rsidRPr="007C30A1">
        <w:rPr>
          <w:rFonts w:eastAsia="Calibri"/>
          <w:iCs/>
          <w:sz w:val="28"/>
          <w:szCs w:val="28"/>
        </w:rPr>
        <w:t xml:space="preserve"> муниципальном округе, с </w:t>
      </w:r>
      <w:r w:rsidRPr="007C30A1">
        <w:rPr>
          <w:rFonts w:eastAsia="Calibri"/>
          <w:sz w:val="28"/>
          <w:szCs w:val="28"/>
          <w:lang w:eastAsia="en-US"/>
        </w:rPr>
        <w:t>определением порядка назначения и выплаты пенсии за выслугу лет лицам, замещавшим муниципальные должности на постоянной основе и должности муниципальной службы Верхнесалдинского муниципального округа Свердловской области, порядка установления земельного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налога и </w:t>
      </w:r>
      <w:r w:rsidRPr="007C30A1">
        <w:rPr>
          <w:sz w:val="28"/>
          <w:szCs w:val="28"/>
        </w:rPr>
        <w:t xml:space="preserve">порядка </w:t>
      </w:r>
      <w:r w:rsidRPr="007C30A1">
        <w:rPr>
          <w:rFonts w:eastAsia="Calibri"/>
          <w:sz w:val="28"/>
          <w:szCs w:val="28"/>
          <w:lang w:eastAsia="en-US"/>
        </w:rPr>
        <w:t xml:space="preserve"> реализации инициативных проектов на территории Верхнесалдинского муниципального округа» и присвоения почетного звания «Почетный гражданин Верхнесалдинского муниципального округа», а так же связанных с </w:t>
      </w:r>
      <w:r w:rsidRPr="007C30A1">
        <w:rPr>
          <w:sz w:val="28"/>
          <w:szCs w:val="28"/>
        </w:rPr>
        <w:t xml:space="preserve">дачей согласия на передачу недвижимого имущества в федеральную собственность» и принятию в муниципальную казну объекта незавершенного строительства. </w:t>
      </w:r>
    </w:p>
    <w:p w:rsidR="007C30A1" w:rsidRPr="007C30A1" w:rsidRDefault="007C30A1" w:rsidP="007C30A1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По результатам проведенных экспертиз Счётной палатой направлены в Думу Верхнесалдинского муниципального округа 10 заключений, в трех из них </w:t>
      </w:r>
      <w:r w:rsidRPr="007C30A1">
        <w:rPr>
          <w:rFonts w:eastAsia="Calibri"/>
          <w:sz w:val="28"/>
          <w:szCs w:val="28"/>
          <w:lang w:eastAsia="en-US"/>
        </w:rPr>
        <w:lastRenderedPageBreak/>
        <w:t>содержались замечания, связанные с отсутствием определения порядка и условий присвоения почетного звания «Почетный гражданин Верхнесалдинского муниципального округа» участнику Великой Отечественной войны, с правовым основанием разработки Порядка расчета и возврата сумм инициативных платежей, подлежащих возврату лицам (в том числе организациям), осуществившим их перечисление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в бюджет Верхнесалдинского городского округа, и определением полномочий органов местного самоуправления при выдвижении, внесении, обсуждении, рассмотрении инициативных проектов, также проведения их конкурсного отбора;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а так же с отсутствием  получения согласия на принятие его в муниципальную казну  Думой муниципального округа; с отсутствием основания рассмотрения проекта решения Думой муниципального округа о даче согласия на принятие в муниципальную собственность имущества, фактически уже учтенного в муниципальной казне.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По итогам проведения экспертизы проектов по внесению изменений в муниципальные программы по 6 из 74 проектам установлены замечания Счётной палаты, связанные с нарушением срока приведения муниципальных программ в соответствие решению о бюджете, с отсутствием информации о влиянии изменения объемов финансирования на достижение запланированных значений целевых показателей по установленной форме, с внесением изменений в муниципальную программу за истекший период ее реализации.</w:t>
      </w:r>
      <w:proofErr w:type="gramEnd"/>
    </w:p>
    <w:p w:rsidR="007C30A1" w:rsidRPr="007C30A1" w:rsidRDefault="007C30A1" w:rsidP="007C30A1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b/>
          <w:i/>
          <w:sz w:val="28"/>
          <w:szCs w:val="28"/>
          <w:lang w:eastAsia="en-US"/>
        </w:rPr>
        <w:t xml:space="preserve">        </w:t>
      </w:r>
      <w:r w:rsidRPr="007C30A1">
        <w:rPr>
          <w:rFonts w:eastAsia="Calibri"/>
          <w:sz w:val="28"/>
          <w:szCs w:val="28"/>
          <w:lang w:eastAsia="en-US"/>
        </w:rPr>
        <w:t xml:space="preserve">По результатам рассмотрения указанных заключений все замечания Счётной палаты были устранены инициаторами указанных проектов.   </w:t>
      </w:r>
    </w:p>
    <w:p w:rsidR="007C30A1" w:rsidRPr="007C30A1" w:rsidRDefault="007C30A1" w:rsidP="007C30A1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C30A1">
        <w:rPr>
          <w:rFonts w:eastAsia="Calibri"/>
          <w:b/>
          <w:i/>
          <w:sz w:val="28"/>
          <w:szCs w:val="28"/>
          <w:lang w:eastAsia="en-US"/>
        </w:rPr>
        <w:t xml:space="preserve">         Результаты контрольных и экспертно-аналитических мероприятий 2025 года, а также меры, принятые объектами контроля в отчетном периоде по результатам проведенных контрольных и экспертно-аналитических мероприятий:</w:t>
      </w:r>
    </w:p>
    <w:p w:rsidR="007C30A1" w:rsidRPr="007C30A1" w:rsidRDefault="007C30A1" w:rsidP="007C30A1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7C30A1" w:rsidRPr="007C30A1" w:rsidRDefault="007C30A1" w:rsidP="007C30A1">
      <w:pPr>
        <w:numPr>
          <w:ilvl w:val="0"/>
          <w:numId w:val="23"/>
        </w:numPr>
        <w:tabs>
          <w:tab w:val="left" w:pos="142"/>
        </w:tabs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«Аудит в сфере закупок товаров, работ, услуг при реализации в 2023-2024 годах и истекшем периоде 2025 года мероприятий по обеспечению общественной безопасности на территории Верхнесалдинского городского округа»</w:t>
      </w:r>
    </w:p>
    <w:p w:rsidR="007C30A1" w:rsidRPr="007C30A1" w:rsidRDefault="007C30A1" w:rsidP="007C30A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C30A1">
        <w:rPr>
          <w:sz w:val="28"/>
          <w:szCs w:val="28"/>
        </w:rPr>
        <w:t xml:space="preserve">          Предметом проверки стали действия </w:t>
      </w:r>
      <w:r w:rsidRPr="007C30A1">
        <w:rPr>
          <w:bCs/>
          <w:sz w:val="28"/>
          <w:szCs w:val="28"/>
        </w:rPr>
        <w:t xml:space="preserve">муниципального </w:t>
      </w:r>
      <w:r w:rsidRPr="007C30A1">
        <w:rPr>
          <w:sz w:val="28"/>
          <w:szCs w:val="28"/>
        </w:rPr>
        <w:t xml:space="preserve">казенного учреждения </w:t>
      </w:r>
      <w:r w:rsidRPr="007C30A1">
        <w:rPr>
          <w:bCs/>
          <w:sz w:val="28"/>
          <w:szCs w:val="28"/>
        </w:rPr>
        <w:t xml:space="preserve">«Управление гражданской защиты» </w:t>
      </w:r>
      <w:r w:rsidRPr="007C30A1">
        <w:rPr>
          <w:kern w:val="36"/>
          <w:sz w:val="28"/>
          <w:szCs w:val="28"/>
        </w:rPr>
        <w:t>(далее – МКУ УГЗ)</w:t>
      </w:r>
      <w:r w:rsidRPr="007C30A1">
        <w:rPr>
          <w:b/>
          <w:i/>
          <w:sz w:val="28"/>
          <w:szCs w:val="28"/>
        </w:rPr>
        <w:t xml:space="preserve"> </w:t>
      </w:r>
      <w:r w:rsidRPr="007C30A1">
        <w:rPr>
          <w:sz w:val="28"/>
          <w:szCs w:val="28"/>
        </w:rPr>
        <w:t xml:space="preserve">при осуществлении закупок на реализацию мероприятий по обеспечению общественной безопасности на территории Верхнесалдинского городского округа.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В ходе контрольного мероприятия было проверено расходование бюджетных средств в общем объеме 22 130,6 тыс. рублей.</w:t>
      </w:r>
    </w:p>
    <w:p w:rsidR="007C30A1" w:rsidRPr="007C30A1" w:rsidRDefault="007C30A1" w:rsidP="007C30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0A1">
        <w:rPr>
          <w:sz w:val="28"/>
          <w:szCs w:val="28"/>
        </w:rPr>
        <w:t>По итогам контрольного мероприятия установлено следующее:</w:t>
      </w:r>
    </w:p>
    <w:p w:rsidR="007C30A1" w:rsidRPr="007C30A1" w:rsidRDefault="007C30A1" w:rsidP="007C30A1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в нарушение частей 1, 2 статьи 34, пункта 1 части 5 статьи 93          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</w:t>
      </w:r>
      <w:r w:rsidRPr="007C30A1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Pr="007C30A1">
        <w:rPr>
          <w:rFonts w:eastAsia="Calibri"/>
          <w:sz w:val="28"/>
          <w:szCs w:val="28"/>
          <w:lang w:eastAsia="en-US"/>
        </w:rPr>
        <w:t xml:space="preserve">МКУ УГЗ допущено заключение муниципального контракта от 16.09.2024 № 0862300042024000113 </w:t>
      </w:r>
      <w:r w:rsidRPr="007C30A1">
        <w:rPr>
          <w:rFonts w:eastAsia="Calibri"/>
          <w:sz w:val="28"/>
          <w:szCs w:val="28"/>
          <w:lang w:eastAsia="en-US"/>
        </w:rPr>
        <w:lastRenderedPageBreak/>
        <w:t>на приобретение и установку уличного пункта оповещения по адресу: г. Верхняя Салда, ул. Энгельса, д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87, корп. 2, МАОУ «Средняя общеобразовательная школа № 2 с углубленным изучением физики, математики, русского языка и литературы» с ООО «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ТехноИмпульс</w:t>
      </w:r>
      <w:proofErr w:type="spellEnd"/>
      <w:r w:rsidRPr="007C30A1">
        <w:rPr>
          <w:rFonts w:eastAsia="Calibri"/>
          <w:sz w:val="28"/>
          <w:szCs w:val="28"/>
          <w:lang w:eastAsia="en-US"/>
        </w:rPr>
        <w:t>» на сумму 1737,0 тыс. рублей, условия которого не соответствовали извещению о проведении запроса котировок в электронной форме на установку уличного пункта оповещения: исключен в локальном сметном расчете № 02-01-01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6"/>
      </w:r>
      <w:r w:rsidRPr="007C30A1">
        <w:rPr>
          <w:rFonts w:eastAsia="Calibri"/>
          <w:sz w:val="28"/>
          <w:szCs w:val="28"/>
          <w:lang w:eastAsia="en-US"/>
        </w:rPr>
        <w:t xml:space="preserve"> налог на добавленную стоимость в размере 20% из стоимости выполняемых работ, применен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к итоговой стоимости выполняемых работ повышающий коэффициент в размере 0,20;</w:t>
      </w:r>
    </w:p>
    <w:p w:rsidR="007C30A1" w:rsidRPr="007C30A1" w:rsidRDefault="007C30A1" w:rsidP="007C30A1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SimSun"/>
          <w:sz w:val="28"/>
          <w:szCs w:val="28"/>
          <w:lang w:eastAsia="en-US"/>
        </w:rPr>
        <w:t xml:space="preserve">в нарушение части 7, подпункта б) пункта 4 части 13 статьи 94 Закона № 44-ФЗ, пункта 5.4 </w:t>
      </w:r>
      <w:r w:rsidRPr="007C30A1">
        <w:rPr>
          <w:rFonts w:eastAsia="Calibri"/>
          <w:sz w:val="28"/>
          <w:szCs w:val="28"/>
          <w:lang w:eastAsia="en-US"/>
        </w:rPr>
        <w:t xml:space="preserve">муниципального контракта на создание (внедрение) 1 этапа правоохранительного сегмента АПК «Безопасный город» на территории города Верхняя Салда от 05.06.2023 № 0862300042023000038, заключенного между МКУ УГЗ и ИП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Труш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Г.Л. на сумму 9 900,0 тыс. рублей, </w:t>
      </w:r>
      <w:r w:rsidRPr="007C30A1">
        <w:rPr>
          <w:rFonts w:eastAsia="SimSun"/>
          <w:sz w:val="28"/>
          <w:szCs w:val="28"/>
          <w:lang w:eastAsia="en-US"/>
        </w:rPr>
        <w:t xml:space="preserve">МКУ УГЗ </w:t>
      </w:r>
      <w:r w:rsidRPr="007C30A1">
        <w:rPr>
          <w:rFonts w:eastAsia="Calibri"/>
          <w:sz w:val="28"/>
          <w:szCs w:val="28"/>
          <w:lang w:eastAsia="en-US"/>
        </w:rPr>
        <w:t>в установленный законом о закупке срок в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20 рабочих дней </w:t>
      </w:r>
      <w:r w:rsidRPr="007C30A1">
        <w:rPr>
          <w:rFonts w:eastAsia="SimSun"/>
          <w:sz w:val="28"/>
          <w:szCs w:val="28"/>
          <w:lang w:eastAsia="en-US"/>
        </w:rPr>
        <w:t xml:space="preserve">не направлен </w:t>
      </w:r>
      <w:r w:rsidRPr="007C30A1">
        <w:rPr>
          <w:rFonts w:eastAsia="Calibri"/>
          <w:sz w:val="28"/>
          <w:szCs w:val="28"/>
          <w:lang w:eastAsia="en-US"/>
        </w:rPr>
        <w:t xml:space="preserve">мотивированный отказ от подписания документа </w:t>
      </w:r>
      <w:r w:rsidRPr="007C30A1">
        <w:rPr>
          <w:rFonts w:eastAsia="SimSun"/>
          <w:sz w:val="28"/>
          <w:szCs w:val="28"/>
          <w:lang w:eastAsia="en-US"/>
        </w:rPr>
        <w:t xml:space="preserve">о приемке от 13.11.2023 № 6 ИП </w:t>
      </w:r>
      <w:proofErr w:type="spellStart"/>
      <w:r w:rsidRPr="007C30A1">
        <w:rPr>
          <w:rFonts w:eastAsia="SimSun"/>
          <w:sz w:val="28"/>
          <w:szCs w:val="28"/>
          <w:lang w:eastAsia="en-US"/>
        </w:rPr>
        <w:t>Труш</w:t>
      </w:r>
      <w:proofErr w:type="spellEnd"/>
      <w:r w:rsidRPr="007C30A1">
        <w:rPr>
          <w:rFonts w:eastAsia="SimSun"/>
          <w:sz w:val="28"/>
          <w:szCs w:val="28"/>
          <w:lang w:eastAsia="en-US"/>
        </w:rPr>
        <w:t xml:space="preserve"> Г.Л. с использованием единой информационной системы (далее – ЕИС);</w:t>
      </w:r>
      <w:r w:rsidRPr="007C30A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а при подписании документа о приемке от 13.12.2023 № 6 на сумму 8 840,1 тыс. рублей МКУ УГЗ не соблюдены условия реализации вышеуказанного контракта в части принятия обеспечения гарантийных обязательств в виде независимой гарантии, срок действия которой истекал  ранее минимального допустимого срока действия независимой гарантии на 13 дней, в противоречие части 7.1 статьи 94 Закона № 44-ФЗ; </w:t>
      </w:r>
      <w:proofErr w:type="gramEnd"/>
    </w:p>
    <w:p w:rsidR="007C30A1" w:rsidRPr="007C30A1" w:rsidRDefault="007C30A1" w:rsidP="007C30A1">
      <w:pPr>
        <w:numPr>
          <w:ilvl w:val="0"/>
          <w:numId w:val="27"/>
        </w:numPr>
        <w:tabs>
          <w:tab w:val="left" w:pos="1134"/>
        </w:tabs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в нарушение </w:t>
      </w:r>
      <w:hyperlink r:id="rId11" w:history="1">
        <w:r w:rsidRPr="007C30A1">
          <w:rPr>
            <w:rFonts w:eastAsia="Calibri"/>
            <w:sz w:val="28"/>
            <w:szCs w:val="28"/>
            <w:lang w:eastAsia="en-US"/>
          </w:rPr>
          <w:t>статей 38</w:t>
        </w:r>
      </w:hyperlink>
      <w:r w:rsidRPr="007C30A1">
        <w:rPr>
          <w:rFonts w:eastAsia="Calibri"/>
          <w:sz w:val="28"/>
          <w:szCs w:val="28"/>
          <w:lang w:eastAsia="en-US"/>
        </w:rPr>
        <w:t xml:space="preserve">, </w:t>
      </w:r>
      <w:hyperlink r:id="rId12" w:history="1">
        <w:r w:rsidRPr="007C30A1">
          <w:rPr>
            <w:rFonts w:eastAsia="Calibri"/>
            <w:sz w:val="28"/>
            <w:szCs w:val="28"/>
            <w:lang w:eastAsia="en-US"/>
          </w:rPr>
          <w:t>162</w:t>
        </w:r>
      </w:hyperlink>
      <w:r w:rsidRPr="007C30A1">
        <w:rPr>
          <w:rFonts w:eastAsia="Calibri"/>
          <w:sz w:val="28"/>
          <w:szCs w:val="28"/>
          <w:lang w:eastAsia="en-US"/>
        </w:rPr>
        <w:t xml:space="preserve">, </w:t>
      </w:r>
      <w:hyperlink r:id="rId13" w:history="1">
        <w:r w:rsidRPr="007C30A1">
          <w:rPr>
            <w:rFonts w:eastAsia="Calibri"/>
            <w:sz w:val="28"/>
            <w:szCs w:val="28"/>
            <w:lang w:eastAsia="en-US"/>
          </w:rPr>
          <w:t>306.4</w:t>
        </w:r>
      </w:hyperlink>
      <w:r w:rsidRPr="007C30A1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(далее - БК РФ)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МКУ УГЗ допущено нецелевое расходование бюджетных средств в общей сумме </w:t>
      </w:r>
      <w:r w:rsidRPr="007C30A1">
        <w:rPr>
          <w:rFonts w:eastAsia="Calibri"/>
          <w:sz w:val="28"/>
          <w:szCs w:val="28"/>
          <w:lang w:eastAsia="en-US"/>
        </w:rPr>
        <w:t>200,1 тыс. рублей, связанное с направлением бюджетных средств на оплату денежных обязательств, не соответствующих целям, определенным решением о бюджете,   с приемкой и оплатой невыполненных работ, а так же приемкой и оплатой не предусмотренных договором работ;</w:t>
      </w:r>
      <w:proofErr w:type="gramEnd"/>
    </w:p>
    <w:p w:rsidR="007C30A1" w:rsidRPr="007C30A1" w:rsidRDefault="007C30A1" w:rsidP="007C30A1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в нарушение статьи 210 Гражданского кодекса Российской Федерации, пунктов 3, 6 установленного порядка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7"/>
      </w:r>
      <w:r w:rsidRPr="007C30A1">
        <w:rPr>
          <w:rFonts w:eastAsia="Calibri"/>
          <w:sz w:val="28"/>
          <w:szCs w:val="28"/>
          <w:lang w:eastAsia="en-US"/>
        </w:rPr>
        <w:t xml:space="preserve">  МКУ УГЗ допущено незаконное расходование средств местного бюджета на выполнение работ по приобретению и монтажу автономных пожарных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извещателей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в рамках исполнения договора на сумму 38,0 тыс. рублей, в жилых помещениях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8"/>
      </w:r>
      <w:r w:rsidRPr="007C30A1">
        <w:rPr>
          <w:rFonts w:eastAsia="Calibri"/>
          <w:sz w:val="28"/>
          <w:szCs w:val="28"/>
          <w:lang w:eastAsia="en-US"/>
        </w:rPr>
        <w:t xml:space="preserve">, не </w:t>
      </w:r>
      <w:r w:rsidRPr="007C30A1">
        <w:rPr>
          <w:rFonts w:eastAsia="Calibri"/>
          <w:sz w:val="28"/>
          <w:szCs w:val="28"/>
          <w:lang w:eastAsia="en-US"/>
        </w:rPr>
        <w:lastRenderedPageBreak/>
        <w:t xml:space="preserve">принадлежащих на праве собственности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Верхнесалдинскому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городскому округу.</w:t>
      </w:r>
      <w:proofErr w:type="gramEnd"/>
    </w:p>
    <w:p w:rsidR="007C30A1" w:rsidRPr="007C30A1" w:rsidRDefault="007C30A1" w:rsidP="007C30A1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размещение оборудования для уличного пункта оповещения населения Верхнесалдинского городского округа</w:t>
      </w:r>
      <w:r w:rsidRPr="007C30A1">
        <w:rPr>
          <w:rFonts w:eastAsia="Calibri"/>
          <w:b/>
          <w:sz w:val="28"/>
          <w:szCs w:val="28"/>
          <w:lang w:eastAsia="en-US"/>
        </w:rPr>
        <w:t xml:space="preserve"> </w:t>
      </w:r>
      <w:r w:rsidRPr="007C30A1">
        <w:rPr>
          <w:rFonts w:eastAsia="Calibri"/>
          <w:sz w:val="28"/>
          <w:szCs w:val="28"/>
          <w:lang w:eastAsia="en-US"/>
        </w:rPr>
        <w:t>произведено в здании МАОУ СОШ № 2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9"/>
      </w:r>
      <w:r w:rsidRPr="007C30A1">
        <w:rPr>
          <w:rFonts w:eastAsia="Calibri"/>
          <w:sz w:val="28"/>
          <w:szCs w:val="28"/>
          <w:lang w:eastAsia="en-US"/>
        </w:rPr>
        <w:t xml:space="preserve"> в отсутствие документально оформленных договорных отношений на предоставление места для размещения указанного оборудования и определения источника по несению затрат на его содержание, влекущих возникновение дополнительных расходных обязательств за потребляемую электроэнергию при эксплуатации системы оповещения, расположенного в закрепленном на праве оперативного управления здании, для МАОУ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СОШ № 2;</w:t>
      </w:r>
    </w:p>
    <w:p w:rsidR="007C30A1" w:rsidRPr="007C30A1" w:rsidRDefault="007C30A1" w:rsidP="007C30A1">
      <w:pPr>
        <w:numPr>
          <w:ilvl w:val="0"/>
          <w:numId w:val="27"/>
        </w:numPr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нарушение статьи 34 БК РФ, статьи 12 Закона № 44-ФЗ МКУ УГЗ не соблюден принцип эффективности использования бюджетных средств в объеме 1, 5 тыс. рублей при осуществлении закупки на поставку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оборудования - </w:t>
      </w:r>
      <w:r w:rsidRPr="007C30A1">
        <w:rPr>
          <w:rFonts w:eastAsia="Calibri"/>
          <w:sz w:val="28"/>
          <w:szCs w:val="28"/>
          <w:lang w:eastAsia="en-US"/>
        </w:rPr>
        <w:t xml:space="preserve">панели заземления, в связи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с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неиспользовании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его в системе сбора и хранения данных правоохранительного сегмента аппаратно-программного комплекса «Безопасный город».</w:t>
      </w:r>
    </w:p>
    <w:p w:rsidR="007C30A1" w:rsidRPr="007C30A1" w:rsidRDefault="007C30A1" w:rsidP="007C30A1">
      <w:pPr>
        <w:keepNext/>
        <w:shd w:val="clear" w:color="auto" w:fill="FFFFFF"/>
        <w:ind w:firstLine="709"/>
        <w:jc w:val="both"/>
        <w:textAlignment w:val="baseline"/>
        <w:outlineLvl w:val="0"/>
        <w:rPr>
          <w:rFonts w:eastAsia="Calibri"/>
          <w:bCs/>
          <w:kern w:val="32"/>
          <w:sz w:val="28"/>
          <w:szCs w:val="28"/>
          <w:lang w:val="x-none" w:eastAsia="x-none"/>
        </w:rPr>
      </w:pPr>
      <w:r w:rsidRPr="007C30A1">
        <w:rPr>
          <w:bCs/>
          <w:kern w:val="32"/>
          <w:sz w:val="28"/>
          <w:szCs w:val="28"/>
          <w:lang w:val="x-none" w:eastAsia="x-none"/>
        </w:rPr>
        <w:t xml:space="preserve">В целях устранения выявленных нарушений и недостатков в адрес        МКУ УГЗ направлено представление с рекомендациями о возмещении в доход местного бюджета средств в общем размере 229,7 тыс. рублей, незаконно использованных и израсходованных не по целевому направлению, а так же </w:t>
      </w:r>
      <w:r w:rsidRPr="007C30A1">
        <w:rPr>
          <w:kern w:val="32"/>
          <w:sz w:val="28"/>
          <w:szCs w:val="28"/>
          <w:lang w:val="x-none" w:eastAsia="x-none"/>
        </w:rPr>
        <w:t xml:space="preserve">по оформлению </w:t>
      </w:r>
      <w:r w:rsidRPr="007C30A1">
        <w:rPr>
          <w:bCs/>
          <w:kern w:val="32"/>
          <w:sz w:val="28"/>
          <w:szCs w:val="28"/>
          <w:lang w:val="x-none" w:eastAsia="x-none"/>
        </w:rPr>
        <w:t xml:space="preserve">договорных отношений с МАОУ СОШ № 2 на предоставление места размещения оборудования для уличного пункта оповещения населения Верхнесалдинского муниципального округа Свердловской области; </w:t>
      </w:r>
      <w:r w:rsidRPr="007C30A1">
        <w:rPr>
          <w:rFonts w:eastAsia="Calibri"/>
          <w:bCs/>
          <w:kern w:val="32"/>
          <w:sz w:val="28"/>
          <w:szCs w:val="28"/>
          <w:lang w:val="x-none" w:eastAsia="x-none"/>
        </w:rPr>
        <w:t xml:space="preserve">в адрес главы Верхнесалдинского муниципального округа Свердловской области, директора МАОУ СОШ № 2 подготовлены и направлены информационные письма по </w:t>
      </w:r>
      <w:r w:rsidRPr="007C30A1">
        <w:rPr>
          <w:rFonts w:eastAsia="Calibri"/>
          <w:bCs/>
          <w:kern w:val="32"/>
          <w:sz w:val="28"/>
          <w:szCs w:val="28"/>
          <w:lang w:eastAsia="x-none"/>
        </w:rPr>
        <w:t>рассмотрению результатов проверки и принятию мер.</w:t>
      </w:r>
      <w:r w:rsidRPr="007C30A1">
        <w:rPr>
          <w:rFonts w:eastAsia="Calibri"/>
          <w:bCs/>
          <w:kern w:val="32"/>
          <w:sz w:val="28"/>
          <w:szCs w:val="28"/>
          <w:lang w:val="x-none" w:eastAsia="x-none"/>
        </w:rPr>
        <w:t xml:space="preserve"> </w:t>
      </w:r>
    </w:p>
    <w:p w:rsidR="007C30A1" w:rsidRPr="007C30A1" w:rsidRDefault="007C30A1" w:rsidP="007C30A1">
      <w:pPr>
        <w:shd w:val="clear" w:color="auto" w:fill="FFFFFF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По двум предложениям из семи в адрес МКУ УГЗ направлено предписание за неисполнение в установленные сроки представления, требования которого были выполнены.</w:t>
      </w:r>
    </w:p>
    <w:p w:rsidR="007C30A1" w:rsidRPr="007C30A1" w:rsidRDefault="007C30A1" w:rsidP="007C30A1">
      <w:pPr>
        <w:shd w:val="clear" w:color="auto" w:fill="FFFFFF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Остальные рекомендации представления МКУ УГЗ выполнены в установленные сроки, средства в доход бюджета возмещены в полном объеме.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Информационные письма рассмотрены адресатами; по результатам  контрольного мероприятия к дисциплинарной ответственности привлечены руководитель и 2 работника МКУ УГЗ.</w:t>
      </w:r>
    </w:p>
    <w:p w:rsidR="007C30A1" w:rsidRPr="007C30A1" w:rsidRDefault="007C30A1" w:rsidP="007C30A1">
      <w:pPr>
        <w:shd w:val="clear" w:color="auto" w:fill="FFFFFF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С учетом вышеизложенного, контрольное мероприятие снято с контроля Счётной палаты.  </w:t>
      </w:r>
      <w:proofErr w:type="gramEnd"/>
    </w:p>
    <w:p w:rsidR="007C30A1" w:rsidRPr="007C30A1" w:rsidRDefault="007C30A1" w:rsidP="007C30A1">
      <w:pPr>
        <w:shd w:val="clear" w:color="auto" w:fill="FFFFFF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numPr>
          <w:ilvl w:val="0"/>
          <w:numId w:val="23"/>
        </w:numPr>
        <w:shd w:val="clear" w:color="auto" w:fill="FFFFFF"/>
        <w:tabs>
          <w:tab w:val="left" w:pos="567"/>
        </w:tabs>
        <w:spacing w:after="160" w:line="259" w:lineRule="auto"/>
        <w:ind w:left="0" w:firstLine="0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«Проверка эффективности деятельности органа местного самоуправления Верхнесалдинского городского округа в 2022-2024 годах и истекшем периоде 2025 года по формированию доходов местного бюджета от приватизации и сдачи в аренду муниципального имущества»</w:t>
      </w:r>
    </w:p>
    <w:p w:rsidR="007C30A1" w:rsidRPr="007C30A1" w:rsidRDefault="007C30A1" w:rsidP="007C30A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C30A1">
        <w:rPr>
          <w:sz w:val="28"/>
          <w:szCs w:val="28"/>
        </w:rPr>
        <w:t xml:space="preserve">        Предметом проверки стали действия администрации Верхнесалдинского городского округа (далее – Администрация) по </w:t>
      </w:r>
      <w:r w:rsidRPr="007C30A1">
        <w:rPr>
          <w:bCs/>
          <w:sz w:val="28"/>
          <w:szCs w:val="28"/>
        </w:rPr>
        <w:t xml:space="preserve">формированию доходов </w:t>
      </w:r>
      <w:r w:rsidRPr="007C30A1">
        <w:rPr>
          <w:bCs/>
          <w:sz w:val="28"/>
          <w:szCs w:val="28"/>
        </w:rPr>
        <w:lastRenderedPageBreak/>
        <w:t>местного бюджета от приватизации и сдачи в аренду муниципального имущества в 2022-2024 годах и при необходимости в истекшем периоде 2025 года.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В ходе контрольного мероприятия было проверено расходование бюджетных средств в общем объеме 23 896,0 тыс. рублей.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По итогам контрольного мероприятия было установлено:</w:t>
      </w:r>
    </w:p>
    <w:p w:rsidR="007C30A1" w:rsidRPr="007C30A1" w:rsidRDefault="007C30A1" w:rsidP="007C30A1">
      <w:pPr>
        <w:numPr>
          <w:ilvl w:val="0"/>
          <w:numId w:val="24"/>
        </w:numPr>
        <w:spacing w:after="160" w:line="259" w:lineRule="auto"/>
        <w:ind w:left="0" w:right="-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нарушение статьи 8 Федерального </w:t>
      </w:r>
      <w:hyperlink r:id="rId14">
        <w:proofErr w:type="gramStart"/>
        <w:r w:rsidRPr="007C30A1">
          <w:rPr>
            <w:rFonts w:eastAsia="Calibri"/>
            <w:sz w:val="28"/>
            <w:szCs w:val="28"/>
            <w:u w:val="single"/>
            <w:lang w:eastAsia="en-US"/>
          </w:rPr>
          <w:t>закон</w:t>
        </w:r>
        <w:proofErr w:type="gramEnd"/>
      </w:hyperlink>
      <w:r w:rsidRPr="007C30A1">
        <w:rPr>
          <w:rFonts w:eastAsia="Calibri"/>
          <w:sz w:val="28"/>
          <w:szCs w:val="28"/>
          <w:lang w:eastAsia="en-US"/>
        </w:rPr>
        <w:t xml:space="preserve">а от 29.07.1998                    № 135-ФЗ «Об оценочной деятельности в Российской Федерации» (далее – </w:t>
      </w:r>
      <w:hyperlink r:id="rId15">
        <w:r w:rsidRPr="007C30A1">
          <w:rPr>
            <w:rFonts w:eastAsia="Calibri"/>
            <w:sz w:val="28"/>
            <w:szCs w:val="28"/>
            <w:u w:val="single"/>
            <w:lang w:eastAsia="en-US"/>
          </w:rPr>
          <w:t>Закон</w:t>
        </w:r>
      </w:hyperlink>
      <w:r w:rsidRPr="007C30A1">
        <w:rPr>
          <w:rFonts w:eastAsia="Calibri"/>
          <w:sz w:val="28"/>
          <w:szCs w:val="28"/>
          <w:lang w:eastAsia="en-US"/>
        </w:rPr>
        <w:t xml:space="preserve"> № 135-ФЗ), пункта 1 статьи 7 Положения о порядке передачи в аренду и безвозмездное пользование имущества, находящегося в муниципальной собственности Верхнесалдинского городского округа, утвержденного решением Думы городского округа от 15.11.2017 № 22 (далее – Положение о порядке передачи в аренду № 22 Администрацией осуществлено неправомерное предоставление в аренду </w:t>
      </w:r>
      <w:r w:rsidRPr="007C30A1">
        <w:rPr>
          <w:sz w:val="28"/>
          <w:szCs w:val="28"/>
          <w:lang w:eastAsia="en-US"/>
        </w:rPr>
        <w:t>акционерному обществу «</w:t>
      </w:r>
      <w:proofErr w:type="spellStart"/>
      <w:r w:rsidRPr="007C30A1">
        <w:rPr>
          <w:sz w:val="28"/>
          <w:szCs w:val="28"/>
          <w:lang w:eastAsia="en-US"/>
        </w:rPr>
        <w:t>Верхнесалдинские</w:t>
      </w:r>
      <w:proofErr w:type="spellEnd"/>
      <w:r w:rsidRPr="007C30A1">
        <w:rPr>
          <w:sz w:val="28"/>
          <w:szCs w:val="28"/>
          <w:lang w:eastAsia="en-US"/>
        </w:rPr>
        <w:t xml:space="preserve"> электрические сети» </w:t>
      </w:r>
      <w:r w:rsidRPr="007C30A1">
        <w:rPr>
          <w:rFonts w:eastAsia="Calibri"/>
          <w:sz w:val="28"/>
          <w:szCs w:val="28"/>
          <w:lang w:eastAsia="en-US"/>
        </w:rPr>
        <w:t xml:space="preserve">муниципального имущества: 40 объектов электросетевого хозяйства, с определением ежемесячной арендной платы в размере 16 143,67 рублей в отсутствие отчета об оценке рыночной арендной платы, определяющего ее размер;  </w:t>
      </w:r>
    </w:p>
    <w:p w:rsidR="007C30A1" w:rsidRPr="007C30A1" w:rsidRDefault="007C30A1" w:rsidP="007C30A1">
      <w:pPr>
        <w:numPr>
          <w:ilvl w:val="0"/>
          <w:numId w:val="24"/>
        </w:numPr>
        <w:spacing w:after="160" w:line="259" w:lineRule="auto"/>
        <w:ind w:left="0" w:right="-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в</w:t>
      </w:r>
      <w:r w:rsidRPr="007C30A1">
        <w:rPr>
          <w:sz w:val="28"/>
          <w:szCs w:val="28"/>
          <w:shd w:val="clear" w:color="auto" w:fill="FFFFFF"/>
          <w:lang w:eastAsia="en-US"/>
        </w:rPr>
        <w:t xml:space="preserve"> проверяемом периоде изменение размера арендной платы за пользование муниципальным имуществом по договорам аренды не производилось, что</w:t>
      </w:r>
      <w:r w:rsidRPr="007C30A1">
        <w:rPr>
          <w:rFonts w:eastAsia="Calibri"/>
          <w:sz w:val="28"/>
          <w:szCs w:val="28"/>
          <w:lang w:eastAsia="en-US"/>
        </w:rPr>
        <w:t xml:space="preserve"> при фактическом ежегодном росте уровня инфляции в Свердловской области: со 107,3%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10"/>
      </w:r>
      <w:r w:rsidRPr="007C30A1">
        <w:rPr>
          <w:rFonts w:eastAsia="Calibri"/>
          <w:sz w:val="28"/>
          <w:szCs w:val="28"/>
          <w:lang w:eastAsia="en-US"/>
        </w:rPr>
        <w:t xml:space="preserve"> до 110,0 %, указывает на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недополучение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местным бюджетом доходов от сдачи в аренду имущества, составляющего муниципальную казну;</w:t>
      </w:r>
    </w:p>
    <w:p w:rsidR="007C30A1" w:rsidRPr="007C30A1" w:rsidRDefault="007C30A1" w:rsidP="007C30A1">
      <w:pPr>
        <w:numPr>
          <w:ilvl w:val="0"/>
          <w:numId w:val="24"/>
        </w:numPr>
        <w:tabs>
          <w:tab w:val="left" w:pos="317"/>
          <w:tab w:val="left" w:pos="360"/>
          <w:tab w:val="left" w:pos="709"/>
        </w:tabs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bCs/>
          <w:sz w:val="28"/>
          <w:szCs w:val="28"/>
          <w:lang w:eastAsia="en-US"/>
        </w:rPr>
        <w:t xml:space="preserve">в нарушение </w:t>
      </w:r>
      <w:hyperlink r:id="rId16" w:history="1">
        <w:r w:rsidRPr="007C30A1">
          <w:rPr>
            <w:rFonts w:eastAsia="Calibri"/>
            <w:bCs/>
            <w:sz w:val="28"/>
            <w:szCs w:val="28"/>
            <w:lang w:eastAsia="en-US"/>
          </w:rPr>
          <w:t>пункта 1 статьи 15</w:t>
        </w:r>
      </w:hyperlink>
      <w:r w:rsidRPr="007C30A1">
        <w:rPr>
          <w:rFonts w:eastAsia="Calibri"/>
          <w:bCs/>
          <w:sz w:val="28"/>
          <w:szCs w:val="28"/>
          <w:lang w:eastAsia="en-US"/>
        </w:rPr>
        <w:t xml:space="preserve"> Федерального закона от 21.12.2001             № 178-ФЗ «О приватизации государственного и муниципального имущества», подпункта 24 пункта 11 Положения о порядке </w:t>
      </w:r>
      <w:r w:rsidRPr="007C30A1">
        <w:rPr>
          <w:rFonts w:eastAsia="Calibri"/>
          <w:sz w:val="28"/>
          <w:szCs w:val="28"/>
          <w:lang w:eastAsia="en-US"/>
        </w:rPr>
        <w:t>организации и проведения приватизации муниципального имущества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 </w:t>
      </w:r>
      <w:r w:rsidRPr="007C30A1">
        <w:rPr>
          <w:rFonts w:eastAsia="Calibri"/>
          <w:snapToGrid w:val="0"/>
          <w:sz w:val="28"/>
          <w:szCs w:val="28"/>
          <w:lang w:eastAsia="en-US"/>
        </w:rPr>
        <w:t xml:space="preserve">Верхнесалдинского городского округа», утвержденного </w:t>
      </w:r>
      <w:r w:rsidRPr="007C30A1">
        <w:rPr>
          <w:rFonts w:eastAsia="Calibri"/>
          <w:sz w:val="28"/>
          <w:szCs w:val="28"/>
          <w:lang w:eastAsia="en-US"/>
        </w:rPr>
        <w:t xml:space="preserve">решением Думы городского округа </w:t>
      </w:r>
      <w:r w:rsidRPr="007C30A1">
        <w:rPr>
          <w:rFonts w:eastAsia="Arial"/>
          <w:snapToGrid w:val="0"/>
          <w:sz w:val="28"/>
          <w:szCs w:val="28"/>
          <w:lang w:eastAsia="ar-SA"/>
        </w:rPr>
        <w:t xml:space="preserve">от </w:t>
      </w:r>
      <w:r w:rsidRPr="007C30A1">
        <w:rPr>
          <w:rFonts w:eastAsia="Calibri"/>
          <w:snapToGrid w:val="0"/>
          <w:sz w:val="28"/>
          <w:szCs w:val="28"/>
          <w:lang w:eastAsia="en-US"/>
        </w:rPr>
        <w:t>18.05.2016          № 452</w:t>
      </w:r>
      <w:r w:rsidRPr="007C30A1">
        <w:rPr>
          <w:rFonts w:eastAsia="Calibri"/>
          <w:bCs/>
          <w:sz w:val="28"/>
          <w:szCs w:val="28"/>
          <w:lang w:eastAsia="en-US"/>
        </w:rPr>
        <w:t>, подпункта 5 пункта 13</w:t>
      </w:r>
      <w:r w:rsidRPr="007C30A1">
        <w:rPr>
          <w:rFonts w:eastAsia="Calibri"/>
          <w:sz w:val="28"/>
          <w:szCs w:val="28"/>
          <w:lang w:eastAsia="en-US"/>
        </w:rPr>
        <w:t xml:space="preserve"> Положения о порядке приватизации муниципального имущества Верхнесалдинского городского округа», утвержденного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 </w:t>
      </w:r>
      <w:r w:rsidRPr="007C30A1">
        <w:rPr>
          <w:rFonts w:eastAsia="Calibri"/>
          <w:sz w:val="28"/>
          <w:szCs w:val="28"/>
          <w:lang w:eastAsia="en-US"/>
        </w:rPr>
        <w:t>решением Думы городского округа</w:t>
      </w:r>
      <w:r w:rsidRPr="007C30A1">
        <w:rPr>
          <w:rFonts w:eastAsia="Calibri"/>
          <w:snapToGrid w:val="0"/>
          <w:sz w:val="28"/>
          <w:szCs w:val="28"/>
          <w:lang w:eastAsia="en-US"/>
        </w:rPr>
        <w:t xml:space="preserve"> </w:t>
      </w:r>
      <w:r w:rsidRPr="007C30A1">
        <w:rPr>
          <w:rFonts w:eastAsia="Calibri"/>
          <w:sz w:val="28"/>
          <w:szCs w:val="28"/>
          <w:lang w:eastAsia="en-US"/>
        </w:rPr>
        <w:t>от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18.04.2023 № 49</w:t>
      </w:r>
      <w:r w:rsidRPr="007C30A1">
        <w:rPr>
          <w:rFonts w:eastAsia="Calibri"/>
          <w:snapToGrid w:val="0"/>
          <w:sz w:val="28"/>
          <w:szCs w:val="28"/>
          <w:lang w:eastAsia="en-US"/>
        </w:rPr>
        <w:t xml:space="preserve"> </w:t>
      </w:r>
      <w:r w:rsidRPr="007C30A1">
        <w:rPr>
          <w:rFonts w:eastAsia="Calibri"/>
          <w:bCs/>
          <w:sz w:val="28"/>
          <w:szCs w:val="28"/>
          <w:lang w:eastAsia="en-US"/>
        </w:rPr>
        <w:t>Администрацией не соблюдены требования к раскрытию информации о приватизации муниципального имущества в части опубликования отчетов об итогах исполнения прогнозных планов (программ) приватизации муниципального имущества Верхнесалдинского городского округа за 2022 и 2024 годы на официальном сайте Российской Федерации в сети «Интернет» для размещения информации о проведении торгов, определенным Правительством Российской Федерации, и на сайте, определенным Администрацией для размещения информации</w:t>
      </w:r>
      <w:proofErr w:type="gramEnd"/>
      <w:r w:rsidRPr="007C30A1">
        <w:rPr>
          <w:rFonts w:eastAsia="Calibri"/>
          <w:bCs/>
          <w:sz w:val="28"/>
          <w:szCs w:val="28"/>
          <w:lang w:eastAsia="en-US"/>
        </w:rPr>
        <w:t xml:space="preserve"> о приватизации муниципального имущества </w:t>
      </w:r>
      <w:r w:rsidRPr="007C30A1">
        <w:rPr>
          <w:rFonts w:eastAsia="Calibri"/>
          <w:bCs/>
          <w:sz w:val="28"/>
          <w:szCs w:val="28"/>
          <w:lang w:eastAsia="en-US"/>
        </w:rPr>
        <w:lastRenderedPageBreak/>
        <w:t>Верхнесалдинского городского округа в информационно-телекоммуникационной сети «Интернет».</w:t>
      </w:r>
    </w:p>
    <w:p w:rsidR="007C30A1" w:rsidRPr="007C30A1" w:rsidRDefault="007C30A1" w:rsidP="007C30A1">
      <w:pPr>
        <w:tabs>
          <w:tab w:val="left" w:pos="317"/>
          <w:tab w:val="left" w:pos="36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В целях устранения выявленных нарушений и недостатков в адрес Администрации направлено представление о 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принятии мер по </w:t>
      </w:r>
      <w:r w:rsidRPr="007C30A1">
        <w:rPr>
          <w:sz w:val="28"/>
          <w:szCs w:val="28"/>
          <w:shd w:val="clear" w:color="auto" w:fill="FFFFFF"/>
          <w:lang w:eastAsia="en-US"/>
        </w:rPr>
        <w:t>изменению размера арендной платы в сторону увеличения</w:t>
      </w:r>
      <w:r w:rsidRPr="007C30A1">
        <w:rPr>
          <w:rFonts w:eastAsia="Calibri"/>
          <w:bCs/>
          <w:sz w:val="28"/>
          <w:szCs w:val="28"/>
          <w:lang w:eastAsia="en-US"/>
        </w:rPr>
        <w:t>, по определению сайта для размещения информации по приватизации муниципального имущества в сети «Интернет» и опубликованию отчетов об итогах исполнения прогнозных планов (программ) приватизации муниципального имущества за 2022 и 2024 годы;</w:t>
      </w:r>
      <w:proofErr w:type="gramEnd"/>
      <w:r w:rsidRPr="007C30A1">
        <w:rPr>
          <w:rFonts w:eastAsia="Calibri"/>
          <w:bCs/>
          <w:sz w:val="28"/>
          <w:szCs w:val="28"/>
          <w:lang w:eastAsia="en-US"/>
        </w:rPr>
        <w:t xml:space="preserve"> о </w:t>
      </w:r>
      <w:r w:rsidRPr="007C30A1">
        <w:rPr>
          <w:rFonts w:eastAsia="Calibri"/>
          <w:sz w:val="28"/>
          <w:szCs w:val="28"/>
          <w:lang w:eastAsia="en-US"/>
        </w:rPr>
        <w:t>рассмотрении результатов контрольного мероприятия и принятию мер дисциплинарной ответственности к должностным лицам, допустившим указанные нарушения и недостатки, а также меры по их устранению.</w:t>
      </w:r>
    </w:p>
    <w:p w:rsidR="007C30A1" w:rsidRPr="007C30A1" w:rsidRDefault="007C30A1" w:rsidP="007C30A1">
      <w:pPr>
        <w:tabs>
          <w:tab w:val="left" w:pos="317"/>
          <w:tab w:val="left" w:pos="360"/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По причине неисполнения в установленный срок представления в адрес объекта проверки было направлено предписание с требованиями об устранении выявленных нарушений.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По итогам контрольного мероприятия Администрацией 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определен сайт для размещения информации по приватизации муниципального имущества, опубликованы отчеты об итогах исполнения прогнозных планов (программ) приватизации муниципального имущества за 2022 и 2024 годы; </w:t>
      </w:r>
      <w:r w:rsidRPr="007C30A1">
        <w:rPr>
          <w:rFonts w:eastAsia="Calibri"/>
          <w:sz w:val="28"/>
          <w:szCs w:val="28"/>
          <w:lang w:eastAsia="en-US"/>
        </w:rPr>
        <w:t>решением Думы муниципального округа от 25.11.2025 № 285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11"/>
      </w:r>
      <w:r w:rsidRPr="007C30A1">
        <w:rPr>
          <w:rFonts w:eastAsia="Calibri"/>
          <w:sz w:val="28"/>
          <w:szCs w:val="28"/>
          <w:lang w:eastAsia="en-US"/>
        </w:rPr>
        <w:t xml:space="preserve"> утверждено увеличение с 01.01.2026 размера арендной платы по договорам аренды за пользование объектами муниципального недвижимого имущества на коэффициент 1,106 (без учета НДС).</w:t>
      </w:r>
      <w:proofErr w:type="gramEnd"/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С учетом выполненных рекомендаций объектами контроля указанное контрольное мероприятие снято с контроля Счётной палаты.</w:t>
      </w:r>
    </w:p>
    <w:p w:rsidR="007C30A1" w:rsidRPr="007C30A1" w:rsidRDefault="007C30A1" w:rsidP="007C30A1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7C30A1" w:rsidRPr="007C30A1" w:rsidRDefault="007C30A1" w:rsidP="007C30A1">
      <w:pPr>
        <w:numPr>
          <w:ilvl w:val="0"/>
          <w:numId w:val="23"/>
        </w:numPr>
        <w:spacing w:after="160" w:line="259" w:lineRule="auto"/>
        <w:ind w:left="0" w:firstLine="0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Проверка соблюдения установленного порядка приемки и учета материальных ресурсов, полученных при разборке и демонтаже муниципального имущества при исполнении муниципальных контрактов.</w:t>
      </w:r>
    </w:p>
    <w:p w:rsidR="007C30A1" w:rsidRPr="007C30A1" w:rsidRDefault="007C30A1" w:rsidP="007C30A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Объектом, в отношении которого проводились контрольные действия, стала Администрация.</w:t>
      </w:r>
    </w:p>
    <w:p w:rsidR="007C30A1" w:rsidRPr="007C30A1" w:rsidRDefault="007C30A1" w:rsidP="007C30A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Объем проверенных средств составил 14 819,9 тыс. рублей.</w:t>
      </w:r>
    </w:p>
    <w:p w:rsidR="007C30A1" w:rsidRPr="007C30A1" w:rsidRDefault="007C30A1" w:rsidP="007C30A1">
      <w:pPr>
        <w:ind w:right="-1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 В ходе проверки Счётной палатой было установлено несоответствие </w:t>
      </w:r>
      <w:r w:rsidRPr="007C30A1">
        <w:rPr>
          <w:rFonts w:eastAsia="Calibri"/>
          <w:bCs/>
          <w:sz w:val="28"/>
          <w:szCs w:val="28"/>
          <w:lang w:eastAsia="en-US"/>
        </w:rPr>
        <w:t>действующего в проверяемом периоде Положения об организации учета муниципального имущества и порядке ведения реестра муниципальной собственности Верхнесалдинского городского округа</w:t>
      </w:r>
      <w:r w:rsidRPr="007C30A1">
        <w:rPr>
          <w:rFonts w:eastAsia="Calibri"/>
          <w:bCs/>
          <w:sz w:val="28"/>
          <w:szCs w:val="28"/>
          <w:vertAlign w:val="superscript"/>
          <w:lang w:eastAsia="en-US"/>
        </w:rPr>
        <w:footnoteReference w:id="12"/>
      </w:r>
      <w:r w:rsidRPr="007C30A1">
        <w:rPr>
          <w:rFonts w:eastAsia="Calibri"/>
          <w:bCs/>
          <w:sz w:val="28"/>
          <w:szCs w:val="28"/>
          <w:lang w:eastAsia="en-US"/>
        </w:rPr>
        <w:t xml:space="preserve"> требованиям приказа Минфина России от 10.10.2023 № 163н «Об утверждении Порядка ведения органами местного самоуправления реестров муниципального имущества»; </w:t>
      </w:r>
      <w:proofErr w:type="gramStart"/>
      <w:r w:rsidRPr="007C30A1">
        <w:rPr>
          <w:rFonts w:eastAsia="Calibri"/>
          <w:bCs/>
          <w:sz w:val="28"/>
          <w:szCs w:val="28"/>
          <w:lang w:eastAsia="en-US"/>
        </w:rPr>
        <w:t xml:space="preserve">кроме того, установлены нарушения требований </w:t>
      </w:r>
      <w:r w:rsidRPr="007C30A1">
        <w:rPr>
          <w:bCs/>
          <w:iCs/>
          <w:sz w:val="28"/>
          <w:szCs w:val="28"/>
          <w:lang w:eastAsia="en-US"/>
        </w:rPr>
        <w:t>пункта 3 статьи 9 Закона о бухгалтерском учете</w:t>
      </w:r>
      <w:r w:rsidRPr="007C30A1">
        <w:rPr>
          <w:bCs/>
          <w:iCs/>
          <w:sz w:val="28"/>
          <w:szCs w:val="28"/>
          <w:vertAlign w:val="superscript"/>
          <w:lang w:eastAsia="en-US"/>
        </w:rPr>
        <w:footnoteReference w:id="13"/>
      </w:r>
      <w:r w:rsidRPr="007C30A1">
        <w:rPr>
          <w:bCs/>
          <w:iCs/>
          <w:sz w:val="28"/>
          <w:szCs w:val="28"/>
          <w:lang w:eastAsia="en-US"/>
        </w:rPr>
        <w:t>, пункта 146 Инструкции № 157н</w:t>
      </w:r>
      <w:r w:rsidRPr="007C30A1">
        <w:rPr>
          <w:bCs/>
          <w:iCs/>
          <w:sz w:val="28"/>
          <w:szCs w:val="28"/>
          <w:vertAlign w:val="superscript"/>
          <w:lang w:eastAsia="en-US"/>
        </w:rPr>
        <w:footnoteReference w:id="14"/>
      </w:r>
      <w:r w:rsidRPr="007C30A1">
        <w:rPr>
          <w:bCs/>
          <w:iCs/>
          <w:sz w:val="28"/>
          <w:szCs w:val="28"/>
          <w:lang w:eastAsia="en-US"/>
        </w:rPr>
        <w:t xml:space="preserve"> по оформлению </w:t>
      </w:r>
      <w:r w:rsidRPr="007C30A1">
        <w:rPr>
          <w:bCs/>
          <w:iCs/>
          <w:sz w:val="28"/>
          <w:szCs w:val="28"/>
          <w:lang w:eastAsia="en-US"/>
        </w:rPr>
        <w:lastRenderedPageBreak/>
        <w:t xml:space="preserve">фактов хозяйственной жизни экономического субъекта первичными учетными документами при совершении операций по использованию лома труб, длиной 44 метра, </w:t>
      </w:r>
      <w:r w:rsidRPr="007C30A1">
        <w:rPr>
          <w:sz w:val="28"/>
          <w:szCs w:val="28"/>
          <w:lang w:eastAsia="en-US"/>
        </w:rPr>
        <w:t xml:space="preserve">в период с июля по декабрь 2024 года, что </w:t>
      </w:r>
      <w:r w:rsidRPr="007C30A1">
        <w:rPr>
          <w:bCs/>
          <w:iCs/>
          <w:sz w:val="28"/>
          <w:szCs w:val="28"/>
          <w:lang w:eastAsia="en-US"/>
        </w:rPr>
        <w:t xml:space="preserve">привело к отражению недостоверной информации о фактах хозяйственной жизни имущества муниципальной казны в </w:t>
      </w:r>
      <w:hyperlink r:id="rId17" w:history="1">
        <w:r w:rsidRPr="007C30A1">
          <w:rPr>
            <w:bCs/>
            <w:iCs/>
            <w:sz w:val="28"/>
            <w:szCs w:val="28"/>
            <w:lang w:eastAsia="en-US"/>
          </w:rPr>
          <w:t>регистрах</w:t>
        </w:r>
        <w:proofErr w:type="gramEnd"/>
      </w:hyperlink>
      <w:r w:rsidRPr="007C30A1">
        <w:rPr>
          <w:bCs/>
          <w:iCs/>
          <w:sz w:val="28"/>
          <w:szCs w:val="28"/>
          <w:lang w:eastAsia="en-US"/>
        </w:rPr>
        <w:t xml:space="preserve"> бюджетного учета; </w:t>
      </w:r>
      <w:r w:rsidRPr="007C30A1">
        <w:rPr>
          <w:rFonts w:eastAsia="Calibri"/>
          <w:sz w:val="28"/>
          <w:szCs w:val="28"/>
          <w:lang w:eastAsia="en-US"/>
        </w:rPr>
        <w:t xml:space="preserve">нарушение пунктов 12, 30 Положения об организации учета муниципального имущества в части изменения учетных сведений об имуществе общей стоимостью                         276,2 тыс. рублей в противоречие документам, подтверждающим изменение учетных сведений об этом имуществе, составляющем казну </w:t>
      </w:r>
      <w:r w:rsidRPr="007C30A1">
        <w:rPr>
          <w:rFonts w:eastAsia="Calibri"/>
          <w:bCs/>
          <w:iCs/>
          <w:sz w:val="28"/>
          <w:szCs w:val="28"/>
          <w:lang w:eastAsia="en-US"/>
        </w:rPr>
        <w:t>муниципального округа, что повлекло искажение его балансовой стоимости на 6, 4 тыс. рублей.</w:t>
      </w:r>
    </w:p>
    <w:p w:rsidR="007C30A1" w:rsidRPr="007C30A1" w:rsidRDefault="007C30A1" w:rsidP="007C30A1">
      <w:pPr>
        <w:ind w:right="-1"/>
        <w:jc w:val="both"/>
        <w:rPr>
          <w:rFonts w:eastAsia="Calibri"/>
          <w:bCs/>
          <w:sz w:val="28"/>
          <w:szCs w:val="28"/>
          <w:lang w:eastAsia="en-US"/>
        </w:rPr>
      </w:pPr>
      <w:r w:rsidRPr="007C30A1">
        <w:rPr>
          <w:sz w:val="28"/>
          <w:szCs w:val="28"/>
          <w:shd w:val="clear" w:color="auto" w:fill="FFFFFF"/>
          <w:lang w:eastAsia="en-US"/>
        </w:rPr>
        <w:t xml:space="preserve">        Помимо этого, хранение материальных ресурсов,</w:t>
      </w:r>
      <w:r w:rsidRPr="007C30A1">
        <w:rPr>
          <w:bCs/>
          <w:sz w:val="28"/>
          <w:szCs w:val="28"/>
          <w:lang w:eastAsia="en-US"/>
        </w:rPr>
        <w:t xml:space="preserve"> полученных при демонтаже муниципального имущества, обеспечивалось организациями на земельных участках в отсутствие права на их использование; 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инвентаризация материальных ресурсов, включенных в состав муниципальной казны, а также мероприятия по их контролю и сохранности Администрацией в проверяемом периоде не проводились; </w:t>
      </w:r>
      <w:proofErr w:type="gramStart"/>
      <w:r w:rsidRPr="007C30A1">
        <w:rPr>
          <w:rFonts w:eastAsia="Calibri"/>
          <w:bCs/>
          <w:sz w:val="28"/>
          <w:szCs w:val="28"/>
          <w:lang w:eastAsia="en-US"/>
        </w:rPr>
        <w:t>в ходе осмотра материальных ресурсов, полученных при демонтаже муниципального имущества, количественные и качественные характеристики объектов, указанные в сведениях об этих объектах учета в реестре муниципальной собственности, определить не представилось возможным по причине ограничения доступа к материальным ресурсам, находящимся на складе угля, высокой растительностью (кустарниками и крапивой); а так же отсутствия специальных устройств (автокранов, манипуляторов и измерительных приборов массы тела).</w:t>
      </w:r>
      <w:proofErr w:type="gramEnd"/>
    </w:p>
    <w:p w:rsidR="007C30A1" w:rsidRPr="007C30A1" w:rsidRDefault="007C30A1" w:rsidP="007C30A1">
      <w:pPr>
        <w:tabs>
          <w:tab w:val="left" w:pos="317"/>
        </w:tabs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По итогам контрольного мероприятия в адрес Администрации направлено представление об устранении выявленных нарушений и недостатков; в адрес муниципального казенного учреждения «Служба городского хозяйства» (далее – МКУ СГХ) направлено информационное письмо о принятии мер по контролю и сохранности материальных ресурсов, полученных при демонтаже муниципального имущества – лома ограждений, с определением их места хранения, количественных и качественных характеристик для идентификации этих объектов;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а так же по недопущению использования имущества муниципальной казны без согласия собственника.</w:t>
      </w:r>
    </w:p>
    <w:p w:rsidR="007C30A1" w:rsidRPr="007C30A1" w:rsidRDefault="007C30A1" w:rsidP="007C30A1">
      <w:pPr>
        <w:tabs>
          <w:tab w:val="left" w:pos="175"/>
        </w:tabs>
        <w:ind w:left="34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По одному из пяти пункту рекомендаций представления Счётной палатой направлено предписание в адрес проверяемого объекта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по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причина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нарушения установленного срока исполнения представления.  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Рекомендации представления и требования предписания Администрацией исполнены: принято в новой редакции Положение об организации учета муниципального имущества от 12.12.2025 № 1235, разработан план мероприятий по оформлению фактов хозяйственной жизни первичными учетными документами при использовании материальных ресурсов, сведения об имуществе приведены в соответствие документам, подтверждающим изменение учетных сведений об имуществе казны </w:t>
      </w:r>
      <w:r w:rsidRPr="007C30A1">
        <w:rPr>
          <w:rFonts w:eastAsia="Calibri"/>
          <w:bCs/>
          <w:iCs/>
          <w:sz w:val="28"/>
          <w:szCs w:val="28"/>
          <w:lang w:eastAsia="en-US"/>
        </w:rPr>
        <w:t>муниципального округа;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приняты меры по контролю и сохранности материальных ресурсов, полученных при демонтаже муниципального имущества, путем заключения договоров хранения материальных ресурсов: от 11.12.2025 № б/н с ООО «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Пассажиравтотранс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, от 11.12.2025 № б/н - с муниципальным унитарным </w:t>
      </w:r>
      <w:r w:rsidRPr="007C30A1">
        <w:rPr>
          <w:rFonts w:eastAsia="Calibri"/>
          <w:sz w:val="28"/>
          <w:szCs w:val="28"/>
          <w:lang w:eastAsia="en-US"/>
        </w:rPr>
        <w:lastRenderedPageBreak/>
        <w:t>предприятием «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Верхнесалдинские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коммунальные системы» (далее – МУП ВКС).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В целях исполнения МКУ СГХ рекомендаций Счётной палаты приняты меры по контролю и сохранности материальных ресурсов, полученных при демонтаже муниципального имущества, путем заключения договора хранения материальных ресурсов с МУП ВКС.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С учетом выполненных рекомендаций объектами контроля указанное контрольное мероприятие снято с контроля Счётной палаты.</w:t>
      </w:r>
    </w:p>
    <w:p w:rsidR="007C30A1" w:rsidRPr="007C30A1" w:rsidRDefault="007C30A1" w:rsidP="007C30A1">
      <w:pPr>
        <w:tabs>
          <w:tab w:val="left" w:pos="175"/>
        </w:tabs>
        <w:ind w:left="34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</w:t>
      </w:r>
    </w:p>
    <w:p w:rsidR="007C30A1" w:rsidRPr="007C30A1" w:rsidRDefault="007C30A1" w:rsidP="007C30A1">
      <w:pPr>
        <w:numPr>
          <w:ilvl w:val="0"/>
          <w:numId w:val="23"/>
        </w:numPr>
        <w:tabs>
          <w:tab w:val="left" w:pos="1134"/>
        </w:tabs>
        <w:suppressAutoHyphens/>
        <w:spacing w:after="160" w:line="259" w:lineRule="auto"/>
        <w:ind w:left="0" w:right="-1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Проверка использования бюджетных средств, направленных в 2023-2024 годах и истекшем периоде 2025 года (при необходимости) на мероприятия по повышению безопасности образовательных организаций на территории Верхнесалдинского городского округа</w:t>
      </w:r>
    </w:p>
    <w:p w:rsidR="007C30A1" w:rsidRPr="007C30A1" w:rsidRDefault="007C30A1" w:rsidP="007C30A1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Предметом контрольного мероприятия стали действия Управления образования Администрации и муниципальных образовательных организаций: муниципальным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бюджетным общеобразовательным учреждением «Средняя общеобразовательная школа № 3» (далее - </w:t>
      </w:r>
      <w:r w:rsidRPr="007C30A1">
        <w:rPr>
          <w:rFonts w:eastAsia="Calibri"/>
          <w:sz w:val="28"/>
          <w:szCs w:val="28"/>
          <w:lang w:eastAsia="en-US"/>
        </w:rPr>
        <w:t>МБОУ «СОШ № 3»), муниципальным автономным дошкольным образовательным учреждением «Детский сад № 2 «Ёлочка» общеразвивающего вида с приоритетным осуществлением художественно-эстетического развития воспитанников (далее - МАДОУ «Детский сад № 2»), муниципальным бюджетным дошкольным образовательным учреждением «Детский сад № 22 «Родничок» (далее - МБДОУ № 22 «Родничок»), муниципальным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бюджетным дошкольным образовательным учреждением «Детский сад № 39 «Журавлик»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присмотра и оздоровления с приоритетным осуществлением санитарно-гигиенических, профилактических и оздоровительных мероприятий и процедур» (далее - </w:t>
      </w:r>
      <w:r w:rsidRPr="007C30A1">
        <w:rPr>
          <w:rFonts w:eastAsia="Calibri"/>
          <w:sz w:val="28"/>
          <w:szCs w:val="28"/>
          <w:lang w:eastAsia="en-US"/>
        </w:rPr>
        <w:t>МБДОУ «Детский сад № 39 «Журавлик») (далее – Учреждения), по формированию, управлению и распоряжению средствами местного бюджета при осуществлении в 2023-2024 годах и истекшем периоде 2025 года (при необходимости) мероприятий по повышению безопасности образовательных организаций на территории Верхнесалдинского муниципального округа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Свердловской области.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Общий объем проверенных средств составил 13 580,8 тыс. рублей.</w:t>
      </w:r>
    </w:p>
    <w:p w:rsidR="007C30A1" w:rsidRPr="007C30A1" w:rsidRDefault="007C30A1" w:rsidP="007C30A1">
      <w:pPr>
        <w:tabs>
          <w:tab w:val="left" w:pos="1134"/>
        </w:tabs>
        <w:suppressAutoHyphens/>
        <w:ind w:right="-1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В ходе контрольного мероприятия было установлено:</w:t>
      </w:r>
    </w:p>
    <w:p w:rsidR="007C30A1" w:rsidRPr="007C30A1" w:rsidRDefault="007C30A1" w:rsidP="007C30A1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в нарушение части 1 статьи 78.1 БК РФ, пункта 15 Порядка определения объема и условий предоставления субсидий на иные цели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15"/>
      </w:r>
      <w:r w:rsidRPr="007C30A1">
        <w:rPr>
          <w:rFonts w:eastAsia="Calibri"/>
          <w:sz w:val="28"/>
          <w:szCs w:val="28"/>
          <w:lang w:eastAsia="en-US"/>
        </w:rPr>
        <w:t xml:space="preserve">, подпункта 4.3.1 пункта 4.3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соглашения </w:t>
      </w:r>
      <w:r w:rsidRPr="007C30A1">
        <w:rPr>
          <w:rFonts w:eastAsia="Calibri"/>
          <w:sz w:val="28"/>
          <w:szCs w:val="28"/>
          <w:lang w:eastAsia="en-US"/>
        </w:rPr>
        <w:t>от 12.01.2024 № 3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16"/>
      </w:r>
      <w:r w:rsidRPr="007C30A1">
        <w:rPr>
          <w:rFonts w:eastAsia="Calibri"/>
          <w:sz w:val="28"/>
          <w:szCs w:val="28"/>
          <w:lang w:eastAsia="en-US"/>
        </w:rPr>
        <w:t xml:space="preserve"> МБОУ                «СОШ № 3»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>допущено использования средств целевых субсидий не в соответствии с целями ее предоставления,</w:t>
      </w:r>
      <w:r w:rsidRPr="007C30A1">
        <w:rPr>
          <w:rFonts w:eastAsia="Calibri"/>
          <w:sz w:val="28"/>
          <w:szCs w:val="28"/>
          <w:lang w:eastAsia="en-US"/>
        </w:rPr>
        <w:t xml:space="preserve"> связанное с приемкой и оплатой </w:t>
      </w:r>
      <w:r w:rsidRPr="007C30A1">
        <w:rPr>
          <w:rFonts w:eastAsia="Calibri"/>
          <w:sz w:val="28"/>
          <w:szCs w:val="28"/>
          <w:lang w:eastAsia="en-US"/>
        </w:rPr>
        <w:lastRenderedPageBreak/>
        <w:t xml:space="preserve">фактически невыполненных работ на сумму 2,2 тыс. рублей по акту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>о выполненных</w:t>
      </w:r>
      <w:proofErr w:type="gramEnd"/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работ от 05.06.2024 № 1;</w:t>
      </w:r>
    </w:p>
    <w:p w:rsidR="007C30A1" w:rsidRPr="007C30A1" w:rsidRDefault="007C30A1" w:rsidP="007C30A1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приобретенные в рамках мероприятия металлические столбы (труба профильная 60*60*3) в количестве 2 штук на сумму 15, 6 тыс. рублей не используются</w:t>
      </w:r>
      <w:r w:rsidRPr="007C30A1">
        <w:rPr>
          <w:rFonts w:eastAsia="Calibri"/>
          <w:b/>
          <w:sz w:val="28"/>
          <w:szCs w:val="28"/>
          <w:lang w:eastAsia="en-US"/>
        </w:rPr>
        <w:t xml:space="preserve"> </w:t>
      </w:r>
      <w:r w:rsidRPr="007C30A1">
        <w:rPr>
          <w:rFonts w:eastAsia="Calibri"/>
          <w:sz w:val="28"/>
          <w:szCs w:val="28"/>
          <w:lang w:eastAsia="en-US"/>
        </w:rPr>
        <w:t>МБОУ «СОШ № 3» в составе ограждения, что свидетельствует о нарушении принципа эффективности использования бюджетных средств, установленного статьями 6, 12 Закона № 44-ФЗ;</w:t>
      </w:r>
    </w:p>
    <w:p w:rsidR="007C30A1" w:rsidRPr="007C30A1" w:rsidRDefault="007C30A1" w:rsidP="007C30A1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в нарушение </w:t>
      </w:r>
      <w:hyperlink r:id="rId18" w:history="1">
        <w:r w:rsidRPr="007C30A1">
          <w:rPr>
            <w:rFonts w:eastAsia="Calibri"/>
            <w:sz w:val="28"/>
            <w:szCs w:val="28"/>
            <w:lang w:eastAsia="en-US"/>
          </w:rPr>
          <w:t>пункта 5.1 статьи 32</w:t>
        </w:r>
      </w:hyperlink>
      <w:r w:rsidRPr="007C30A1">
        <w:rPr>
          <w:rFonts w:eastAsia="Calibri"/>
          <w:sz w:val="28"/>
          <w:szCs w:val="28"/>
          <w:lang w:eastAsia="en-US"/>
        </w:rPr>
        <w:t xml:space="preserve"> Федерального закона от 12.01.1996  № 7-ФЗ «О некоммерческих организациях», пункта 29 Порядка      № 116, подпункта 4.1.5 пункта 4.1 Соглашения № 3 Управлением образования Администрации произведено ненадлежащее осуществление полномочий учредителя в отношении подведомственного бюджетного  учреждения  МБОУ «СОШ № 3», </w:t>
      </w:r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части </w:t>
      </w:r>
      <w:proofErr w:type="gramStart"/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>контроля за</w:t>
      </w:r>
      <w:proofErr w:type="gramEnd"/>
      <w:r w:rsidRPr="007C30A1">
        <w:rPr>
          <w:rFonts w:eastAsia="Calibri"/>
          <w:sz w:val="28"/>
          <w:szCs w:val="28"/>
          <w:shd w:val="clear" w:color="auto" w:fill="FFFFFF"/>
          <w:lang w:eastAsia="en-US"/>
        </w:rPr>
        <w:t xml:space="preserve"> целевым расходованием средств субсидий указанным учреждением;</w:t>
      </w:r>
    </w:p>
    <w:p w:rsidR="007C30A1" w:rsidRPr="007C30A1" w:rsidRDefault="007C30A1" w:rsidP="007C30A1">
      <w:pPr>
        <w:numPr>
          <w:ilvl w:val="0"/>
          <w:numId w:val="2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установлены нарушения законодательства в сфере закупок образовательными учреждениями на общую сумму 2061,8 тыс. рублей, связанные с установлением срока оплаты за оказанные услуги при заключении договора с субъектом малого и среднего предпринимательства, не соответствующего требованиям Закона № 223-ФЗ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17"/>
      </w:r>
      <w:r w:rsidRPr="007C30A1">
        <w:rPr>
          <w:rFonts w:eastAsia="Calibri"/>
          <w:sz w:val="28"/>
          <w:szCs w:val="28"/>
          <w:lang w:eastAsia="en-US"/>
        </w:rPr>
        <w:t xml:space="preserve">, и нарушением сроков оплаты за оказанные услуги МАДОУ «Детский сад № 2» по заключенному договору; с 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несвоевременным </w:t>
      </w:r>
      <w:r w:rsidRPr="007C30A1">
        <w:rPr>
          <w:rFonts w:eastAsia="Calibri"/>
          <w:iCs/>
          <w:sz w:val="28"/>
          <w:szCs w:val="28"/>
          <w:lang w:eastAsia="en-US"/>
        </w:rPr>
        <w:t xml:space="preserve">направлением 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в </w:t>
      </w:r>
      <w:r w:rsidRPr="007C30A1">
        <w:rPr>
          <w:rFonts w:eastAsia="Calibri"/>
          <w:sz w:val="28"/>
          <w:szCs w:val="28"/>
          <w:lang w:eastAsia="en-US"/>
        </w:rPr>
        <w:t xml:space="preserve">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</w:t>
      </w:r>
      <w:r w:rsidRPr="007C30A1">
        <w:rPr>
          <w:rFonts w:eastAsia="Calibri"/>
          <w:bCs/>
          <w:sz w:val="28"/>
          <w:szCs w:val="28"/>
          <w:lang w:eastAsia="en-US"/>
        </w:rPr>
        <w:t>информации о</w:t>
      </w:r>
      <w:r w:rsidRPr="007C30A1">
        <w:rPr>
          <w:rFonts w:eastAsia="Calibri"/>
          <w:sz w:val="28"/>
          <w:szCs w:val="28"/>
          <w:lang w:eastAsia="en-US"/>
        </w:rPr>
        <w:t xml:space="preserve"> дате заключения договора МБОУ «СОШ № 3»; с заключением контрактов в противоречие условиям, предусмотренным извещением о проведении электронных аукционов МБДОУ № 22 «Родничок», МБДОУ «Детский сад № 39 «Журавлик»; с проведением МБДОУ № 22 «Родничок» расчетов за выполненные работы по ремонту ограждения в отсутствие подписания документа о приёмке выполненных работ, а так же с </w:t>
      </w:r>
      <w:proofErr w:type="spellStart"/>
      <w:r w:rsidRPr="007C30A1">
        <w:rPr>
          <w:rFonts w:eastAsia="SimSun"/>
          <w:sz w:val="28"/>
          <w:szCs w:val="28"/>
          <w:lang w:eastAsia="en-US"/>
        </w:rPr>
        <w:t>ненаправлением</w:t>
      </w:r>
      <w:proofErr w:type="spellEnd"/>
      <w:r w:rsidRPr="007C30A1">
        <w:rPr>
          <w:rFonts w:eastAsia="SimSun"/>
          <w:sz w:val="28"/>
          <w:szCs w:val="28"/>
          <w:lang w:eastAsia="en-US"/>
        </w:rPr>
        <w:t xml:space="preserve"> учреждением подрядчику</w:t>
      </w:r>
      <w:r w:rsidRPr="007C30A1">
        <w:rPr>
          <w:rFonts w:eastAsia="Calibri"/>
          <w:sz w:val="28"/>
          <w:szCs w:val="28"/>
          <w:lang w:eastAsia="en-US"/>
        </w:rPr>
        <w:t xml:space="preserve"> мотивированного отказа от подписания документа </w:t>
      </w:r>
      <w:r w:rsidRPr="007C30A1">
        <w:rPr>
          <w:rFonts w:eastAsia="SimSun"/>
          <w:sz w:val="28"/>
          <w:szCs w:val="28"/>
          <w:lang w:eastAsia="en-US"/>
        </w:rPr>
        <w:t>о приемке с использованием ЕИС в установленный срок;</w:t>
      </w:r>
    </w:p>
    <w:p w:rsidR="007C30A1" w:rsidRPr="007C30A1" w:rsidRDefault="007C30A1" w:rsidP="007C30A1">
      <w:pPr>
        <w:numPr>
          <w:ilvl w:val="0"/>
          <w:numId w:val="29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Управлением образования установлены целевые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показатели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на достижение которых направлено мероприятие по повышению безопасности образовательных организаций на территории Верхнесалдинского городского округа, не характеризующие результат повышения безопасности образовательных организаций.</w:t>
      </w:r>
    </w:p>
    <w:p w:rsidR="007C30A1" w:rsidRPr="007C30A1" w:rsidRDefault="007C30A1" w:rsidP="007C30A1">
      <w:pPr>
        <w:tabs>
          <w:tab w:val="left" w:pos="360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C30A1">
        <w:rPr>
          <w:rFonts w:eastAsia="Calibri"/>
          <w:bCs/>
          <w:sz w:val="28"/>
          <w:szCs w:val="28"/>
          <w:lang w:eastAsia="en-US"/>
        </w:rPr>
        <w:t>В адрес пяти проверяемых объектов направлены представления об устранении выявленных нарушений и привлечении виновных лиц к ответственности за допущенные нарушения.</w:t>
      </w:r>
    </w:p>
    <w:p w:rsidR="007C30A1" w:rsidRPr="007C30A1" w:rsidRDefault="007C30A1" w:rsidP="007C30A1">
      <w:pPr>
        <w:spacing w:after="16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b/>
          <w:i/>
          <w:sz w:val="28"/>
          <w:szCs w:val="28"/>
          <w:lang w:eastAsia="en-US"/>
        </w:rPr>
        <w:lastRenderedPageBreak/>
        <w:t xml:space="preserve"> 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В рамках исполнения тринадцати рекомендаций Счётной палаты объектами контроля проанализированы нарушения законодательства в сфере закупок, установлены целевые показатели, объективно характеризующие достижение цели по  повышению безопасности образовательных организаций, средства субсидий, использованных на цели, не предусмотренные целям их предоставления, возмещены в бюджет; с должностными лицами, допустившими нарушения и недостатки, проведена разъяснительная работа по дальнейшему недопущению выявленных нарушений;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два должностных лица привлечены к дисциплинарной ответственности, одному должностному лицу вынесено предупреждение.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С учетом выполненных рекомендаций объектами контроля указанное контрольное мероприятие снято с контроля Счётной палаты.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Проверка использования бюджетных сре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дств пр</w:t>
      </w:r>
      <w:proofErr w:type="gramEnd"/>
      <w:r w:rsidRPr="007C30A1">
        <w:rPr>
          <w:rFonts w:eastAsia="Calibri"/>
          <w:sz w:val="28"/>
          <w:szCs w:val="28"/>
          <w:lang w:eastAsia="en-US"/>
        </w:rPr>
        <w:t>и реализации мероприятий по управлению жилыми помещениями, входящими в состав муниципального жилищного фонда Верхнесалдинского городского округа, в 2024 году и истекшем периоде 2025 года (при необходимости).</w:t>
      </w:r>
    </w:p>
    <w:p w:rsidR="007C30A1" w:rsidRPr="007C30A1" w:rsidRDefault="007C30A1" w:rsidP="007C30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0A1">
        <w:rPr>
          <w:i/>
          <w:sz w:val="28"/>
          <w:szCs w:val="28"/>
        </w:rPr>
        <w:t xml:space="preserve">   </w:t>
      </w:r>
      <w:r w:rsidRPr="007C30A1">
        <w:rPr>
          <w:sz w:val="28"/>
          <w:szCs w:val="28"/>
        </w:rPr>
        <w:t xml:space="preserve">В ходе контрольного мероприятия проведена проверка действий Администрации Верхнесалдинского </w:t>
      </w:r>
      <w:r w:rsidRPr="007C30A1">
        <w:rPr>
          <w:bCs/>
          <w:sz w:val="28"/>
          <w:szCs w:val="28"/>
        </w:rPr>
        <w:t>муниципального округа Свердловской области</w:t>
      </w:r>
      <w:r w:rsidRPr="007C30A1">
        <w:rPr>
          <w:sz w:val="28"/>
          <w:szCs w:val="28"/>
        </w:rPr>
        <w:t xml:space="preserve"> (далее – Администрация) по </w:t>
      </w:r>
      <w:r w:rsidRPr="007C30A1">
        <w:rPr>
          <w:bCs/>
          <w:sz w:val="28"/>
          <w:szCs w:val="28"/>
        </w:rPr>
        <w:t>использованию бюджетных сре</w:t>
      </w:r>
      <w:proofErr w:type="gramStart"/>
      <w:r w:rsidRPr="007C30A1">
        <w:rPr>
          <w:bCs/>
          <w:sz w:val="28"/>
          <w:szCs w:val="28"/>
        </w:rPr>
        <w:t>дств пр</w:t>
      </w:r>
      <w:proofErr w:type="gramEnd"/>
      <w:r w:rsidRPr="007C30A1">
        <w:rPr>
          <w:bCs/>
          <w:sz w:val="28"/>
          <w:szCs w:val="28"/>
        </w:rPr>
        <w:t>и реализации мероприятий по управлению жилыми помещениями, входящими в состав муниципального жилищного фонда Верхнесалдинского муниципального округа Свердловской области, в 2024 году и истекшем периоде 2025 года (при необходимости)</w:t>
      </w:r>
      <w:r w:rsidRPr="007C30A1">
        <w:rPr>
          <w:sz w:val="28"/>
          <w:szCs w:val="28"/>
        </w:rPr>
        <w:t>.</w:t>
      </w:r>
    </w:p>
    <w:p w:rsidR="007C30A1" w:rsidRPr="007C30A1" w:rsidRDefault="007C30A1" w:rsidP="007C30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0A1">
        <w:rPr>
          <w:sz w:val="28"/>
          <w:szCs w:val="28"/>
        </w:rPr>
        <w:t>Общий объем проверенных средств местного бюджета составил    8 866, 9 тыс. рублей.</w:t>
      </w:r>
    </w:p>
    <w:p w:rsidR="007C30A1" w:rsidRPr="007C30A1" w:rsidRDefault="007C30A1" w:rsidP="007C30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При проверке Счётной палатой были установлены нарушения требований законодательства в сфере закупок, связанные с заключением трех муниципальных контрактов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18"/>
      </w:r>
      <w:r w:rsidRPr="007C30A1">
        <w:rPr>
          <w:rFonts w:eastAsia="Calibri"/>
          <w:sz w:val="28"/>
          <w:szCs w:val="28"/>
          <w:lang w:eastAsia="en-US"/>
        </w:rPr>
        <w:t xml:space="preserve"> с ООО «БАЗИССТРОЙ» на сумму                    3 460,3 тыс. рублей, не соответствующих извещениям о проведении электронных аукционов: исключение в локальных сметных расчетах к контрактам налога на добавленную стоимость в размере 20% из стоимости выполняемых работ и применение к итоговой стоимости выполняемых работ повышающего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коэффициента в значении 0,20 и повышающего коэффициента в значении 1,06200009911; с несвоевременным возвратом денежных средств, внесенных подрядчиком в качестве обеспечения исполнения двух муниципальных контрактов в общем размере 133,1 тыс. рублей;  подписанием акта о приемке выполненных работ от 04.08.2024 № 1 на сумму             </w:t>
      </w:r>
      <w:r w:rsidRPr="007C30A1">
        <w:rPr>
          <w:rFonts w:eastAsia="Calibri"/>
          <w:bCs/>
          <w:sz w:val="28"/>
          <w:szCs w:val="28"/>
          <w:lang w:eastAsia="en-US"/>
        </w:rPr>
        <w:t>1 447,2 тыс. рублей</w:t>
      </w:r>
      <w:r w:rsidRPr="007C30A1">
        <w:rPr>
          <w:rFonts w:eastAsia="Calibri"/>
          <w:sz w:val="28"/>
          <w:szCs w:val="28"/>
          <w:lang w:eastAsia="en-US"/>
        </w:rPr>
        <w:t xml:space="preserve"> в отсутствие предоставления подрядчиком обеспечения гарантийных обязательств;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несоблюдением </w:t>
      </w:r>
      <w:proofErr w:type="gramStart"/>
      <w:r w:rsidRPr="007C30A1">
        <w:rPr>
          <w:rFonts w:eastAsia="Calibri"/>
          <w:bCs/>
          <w:sz w:val="28"/>
          <w:szCs w:val="28"/>
          <w:lang w:eastAsia="en-US"/>
        </w:rPr>
        <w:t xml:space="preserve">требований порядка ведения </w:t>
      </w:r>
      <w:r w:rsidRPr="007C30A1">
        <w:rPr>
          <w:rFonts w:eastAsia="Calibri"/>
          <w:bCs/>
          <w:sz w:val="28"/>
          <w:szCs w:val="28"/>
          <w:lang w:eastAsia="en-US"/>
        </w:rPr>
        <w:lastRenderedPageBreak/>
        <w:t>общего журнала работ</w:t>
      </w:r>
      <w:proofErr w:type="gramEnd"/>
      <w:r w:rsidRPr="007C30A1">
        <w:rPr>
          <w:rFonts w:eastAsia="Calibri"/>
          <w:bCs/>
          <w:sz w:val="28"/>
          <w:szCs w:val="28"/>
          <w:lang w:eastAsia="en-US"/>
        </w:rPr>
        <w:t xml:space="preserve"> по ремонту муниципального жилого помещения в части отсутствия в общем журнале работ сведений о выполнении отдельных электромонтажных работ.</w:t>
      </w:r>
    </w:p>
    <w:p w:rsidR="007C30A1" w:rsidRPr="007C30A1" w:rsidRDefault="007C30A1" w:rsidP="007C30A1">
      <w:pPr>
        <w:tabs>
          <w:tab w:val="left" w:pos="1134"/>
        </w:tabs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По результатам контрольного мероприятия в адрес Администрации направлено представление об обеспечении соблюдения требований законодательства в сфере закупок при осуществлении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закупок товаров, работ, услуг для муниципальных нужд.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Рекомендации объектом контроля выполнены полностью.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</w:t>
      </w:r>
      <w:r w:rsidRPr="007C30A1">
        <w:rPr>
          <w:rFonts w:eastAsia="Calibri"/>
          <w:sz w:val="28"/>
          <w:szCs w:val="28"/>
        </w:rPr>
        <w:t xml:space="preserve">      </w:t>
      </w:r>
      <w:r w:rsidRPr="007C30A1">
        <w:rPr>
          <w:rFonts w:eastAsia="Calibri"/>
          <w:sz w:val="28"/>
          <w:szCs w:val="28"/>
          <w:lang w:eastAsia="en-US"/>
        </w:rPr>
        <w:t>Указанное контрольное мероприятие снято с контроля Счётной палаты.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numPr>
          <w:ilvl w:val="0"/>
          <w:numId w:val="23"/>
        </w:numPr>
        <w:spacing w:after="160" w:line="259" w:lineRule="auto"/>
        <w:ind w:left="0" w:firstLine="426"/>
        <w:jc w:val="both"/>
        <w:rPr>
          <w:rFonts w:eastAsia="Calibri"/>
          <w:i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Проверка использования бюджетных средств в 2023-2024 годах и истекшем периоде 2025 года на проведение экологических мероприятий по обращению с отходами производства и потребления на территории Верхнесалдинского городского округа.</w:t>
      </w:r>
    </w:p>
    <w:p w:rsidR="007C30A1" w:rsidRPr="007C30A1" w:rsidRDefault="007C30A1" w:rsidP="007C30A1">
      <w:pPr>
        <w:keepNext/>
        <w:tabs>
          <w:tab w:val="left" w:pos="709"/>
          <w:tab w:val="left" w:pos="1134"/>
        </w:tabs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r w:rsidRPr="007C30A1">
        <w:rPr>
          <w:bCs/>
          <w:kern w:val="32"/>
          <w:sz w:val="28"/>
          <w:szCs w:val="28"/>
          <w:lang w:eastAsia="x-none"/>
        </w:rPr>
        <w:t xml:space="preserve">        </w:t>
      </w:r>
      <w:r w:rsidRPr="007C30A1">
        <w:rPr>
          <w:bCs/>
          <w:kern w:val="32"/>
          <w:sz w:val="28"/>
          <w:szCs w:val="28"/>
          <w:lang w:val="x-none" w:eastAsia="x-none"/>
        </w:rPr>
        <w:t>Общий объем проверенных средств составил 12 622,</w:t>
      </w:r>
      <w:r w:rsidRPr="007C30A1">
        <w:rPr>
          <w:bCs/>
          <w:kern w:val="32"/>
          <w:sz w:val="28"/>
          <w:szCs w:val="28"/>
          <w:lang w:eastAsia="x-none"/>
        </w:rPr>
        <w:t xml:space="preserve">5 тыс. </w:t>
      </w:r>
      <w:r w:rsidRPr="007C30A1">
        <w:rPr>
          <w:bCs/>
          <w:kern w:val="32"/>
          <w:sz w:val="28"/>
          <w:szCs w:val="28"/>
          <w:lang w:val="x-none" w:eastAsia="x-none"/>
        </w:rPr>
        <w:t>рублей.</w:t>
      </w:r>
    </w:p>
    <w:p w:rsidR="007C30A1" w:rsidRPr="007C30A1" w:rsidRDefault="007C30A1" w:rsidP="007C30A1">
      <w:pPr>
        <w:keepNext/>
        <w:tabs>
          <w:tab w:val="left" w:pos="709"/>
          <w:tab w:val="left" w:pos="1134"/>
        </w:tabs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r w:rsidRPr="007C30A1">
        <w:rPr>
          <w:bCs/>
          <w:kern w:val="32"/>
          <w:sz w:val="28"/>
          <w:szCs w:val="28"/>
          <w:lang w:eastAsia="x-none"/>
        </w:rPr>
        <w:t xml:space="preserve">        </w:t>
      </w:r>
      <w:r w:rsidRPr="007C30A1">
        <w:rPr>
          <w:bCs/>
          <w:kern w:val="32"/>
          <w:sz w:val="28"/>
          <w:szCs w:val="28"/>
          <w:lang w:val="x-none" w:eastAsia="x-none"/>
        </w:rPr>
        <w:t xml:space="preserve">Проверкой </w:t>
      </w:r>
      <w:r w:rsidRPr="007C30A1">
        <w:rPr>
          <w:bCs/>
          <w:kern w:val="32"/>
          <w:sz w:val="28"/>
          <w:szCs w:val="28"/>
          <w:lang w:eastAsia="x-none"/>
        </w:rPr>
        <w:t xml:space="preserve">была </w:t>
      </w:r>
      <w:r w:rsidRPr="007C30A1">
        <w:rPr>
          <w:bCs/>
          <w:kern w:val="32"/>
          <w:sz w:val="28"/>
          <w:szCs w:val="28"/>
          <w:lang w:val="x-none" w:eastAsia="x-none"/>
        </w:rPr>
        <w:t xml:space="preserve">охвачена деятельность Администрации и МКУ СГХ по </w:t>
      </w:r>
      <w:r w:rsidRPr="007C30A1">
        <w:rPr>
          <w:kern w:val="32"/>
          <w:sz w:val="28"/>
          <w:szCs w:val="28"/>
          <w:lang w:val="x-none" w:eastAsia="x-none"/>
        </w:rPr>
        <w:t>использованию бюджетных средств в 2023-2024 годах и истекшем периоде 2025 года на проведение экологических мероприятий по обращению с отходами производства и потребления на территории Верхнесалдинского муниципального округа Свердловской области.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 По итогам контрольного мероприятия установлено:</w:t>
      </w:r>
    </w:p>
    <w:p w:rsidR="007C30A1" w:rsidRPr="007C30A1" w:rsidRDefault="007C30A1" w:rsidP="007C30A1">
      <w:pPr>
        <w:numPr>
          <w:ilvl w:val="0"/>
          <w:numId w:val="26"/>
        </w:numPr>
        <w:suppressAutoHyphens/>
        <w:spacing w:after="160" w:line="259" w:lineRule="auto"/>
        <w:ind w:left="0" w:firstLine="567"/>
        <w:contextualSpacing/>
        <w:jc w:val="both"/>
        <w:rPr>
          <w:rFonts w:eastAsia="Calibri"/>
          <w:kern w:val="1"/>
          <w:sz w:val="28"/>
          <w:szCs w:val="28"/>
          <w:lang w:eastAsia="ar-SA"/>
        </w:rPr>
      </w:pPr>
      <w:r w:rsidRPr="007C30A1">
        <w:rPr>
          <w:rFonts w:eastAsia="Calibri"/>
          <w:kern w:val="1"/>
          <w:sz w:val="28"/>
          <w:szCs w:val="28"/>
          <w:lang w:eastAsia="ar-SA"/>
        </w:rPr>
        <w:t xml:space="preserve">нарушение </w:t>
      </w:r>
      <w:r w:rsidRPr="007C30A1">
        <w:rPr>
          <w:rFonts w:eastAsia="Calibri"/>
          <w:sz w:val="28"/>
          <w:szCs w:val="28"/>
          <w:lang w:eastAsia="en-US"/>
        </w:rPr>
        <w:t>пункта 2 статьи 179 БК РФ, абзаца 2 пункта 16 главы 3 Порядка формирования и реализации муниципальных программ Верхнесалдинского муниципального округа Свердловской области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19"/>
      </w:r>
      <w:r w:rsidRPr="007C30A1">
        <w:rPr>
          <w:rFonts w:eastAsia="Calibri"/>
          <w:sz w:val="28"/>
          <w:szCs w:val="28"/>
          <w:lang w:eastAsia="en-US"/>
        </w:rPr>
        <w:t xml:space="preserve"> (далее – Порядок), связанное с несоблюдением Администрацией дважды сроков по приведению муниципальной программы в соответствие внесенным в решение о бюджете на 2024 год изменениям; </w:t>
      </w:r>
    </w:p>
    <w:p w:rsidR="007C30A1" w:rsidRPr="007C30A1" w:rsidRDefault="007C30A1" w:rsidP="007C30A1">
      <w:pPr>
        <w:numPr>
          <w:ilvl w:val="0"/>
          <w:numId w:val="26"/>
        </w:numPr>
        <w:tabs>
          <w:tab w:val="left" w:pos="1134"/>
        </w:tabs>
        <w:suppressAutoHyphens/>
        <w:spacing w:after="160" w:line="259" w:lineRule="auto"/>
        <w:ind w:left="0"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МКУ СГХ допущено неэффективное использование бюджетных средств в 2023-2024 годах в общем объеме 4 195, 2 тыс. рублей при осуществлении закупок «Ликвидация несанкционированных свалок на территории городского округа (вывоз и утилизация автомобильных покрышек (шин)), что противоречит требованиям статьи 34 БК РФ, статьи 6, части 1 статьи 12 Закона № 44-ФЗ;</w:t>
      </w:r>
    </w:p>
    <w:p w:rsidR="007C30A1" w:rsidRPr="007C30A1" w:rsidRDefault="007C30A1" w:rsidP="007C30A1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в нарушение </w:t>
      </w:r>
      <w:hyperlink r:id="rId19" w:history="1">
        <w:r w:rsidRPr="007C30A1">
          <w:rPr>
            <w:rFonts w:eastAsia="Calibri"/>
            <w:sz w:val="28"/>
            <w:szCs w:val="28"/>
            <w:lang w:eastAsia="en-US"/>
          </w:rPr>
          <w:t>пункта 5.1 статьи 32</w:t>
        </w:r>
      </w:hyperlink>
      <w:r w:rsidRPr="007C30A1">
        <w:rPr>
          <w:rFonts w:eastAsia="Calibri"/>
          <w:sz w:val="28"/>
          <w:szCs w:val="28"/>
          <w:lang w:eastAsia="en-US"/>
        </w:rPr>
        <w:t xml:space="preserve"> Федерального закона от 12.01.1996 № 7-ФЗ «О некоммерческих организациях», подпункта 2 пункта 5 Порядка осуществления контроля за деятельностью муниципальных бюджетных и казенных учреждений Верхнесалдинского городского округа, утвержденного постановлением главы Администрации от 08.08.2011 № 759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, в Администрацией допущено ненадлежащее осуществление полномочий ГРБС в отношении подведомственного получателя бюджетных средств МКУ СГХ в части </w:t>
      </w:r>
      <w:r w:rsidRPr="007C30A1">
        <w:rPr>
          <w:rFonts w:eastAsia="Calibri"/>
          <w:bCs/>
          <w:sz w:val="28"/>
          <w:szCs w:val="28"/>
          <w:lang w:eastAsia="en-US"/>
        </w:rPr>
        <w:lastRenderedPageBreak/>
        <w:t>контроля за эффективным использованием бюджетных</w:t>
      </w:r>
      <w:proofErr w:type="gramEnd"/>
      <w:r w:rsidRPr="007C30A1">
        <w:rPr>
          <w:rFonts w:eastAsia="Calibri"/>
          <w:bCs/>
          <w:sz w:val="28"/>
          <w:szCs w:val="28"/>
          <w:lang w:eastAsia="en-US"/>
        </w:rPr>
        <w:t xml:space="preserve"> ассигнований в размере 4 195, 2 тыс. рублей указанным учреждением;</w:t>
      </w:r>
    </w:p>
    <w:p w:rsidR="007C30A1" w:rsidRPr="007C30A1" w:rsidRDefault="007C30A1" w:rsidP="007C30A1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bCs/>
          <w:sz w:val="28"/>
          <w:szCs w:val="28"/>
          <w:lang w:eastAsia="en-US"/>
        </w:rPr>
        <w:t xml:space="preserve">в </w:t>
      </w:r>
      <w:r w:rsidRPr="007C30A1">
        <w:rPr>
          <w:rFonts w:eastAsia="Calibri"/>
          <w:sz w:val="28"/>
          <w:szCs w:val="28"/>
          <w:lang w:eastAsia="en-US"/>
        </w:rPr>
        <w:t>нарушение части 27 статьи 34 Закона № 44-ФЗ, МКУ СГХ осуществлено несоблюдение условий муниципального контракта по своевременному возврату денежных средств, внесенных исполнителем этого контракта в качестве обеспечения его исполнения контракта, в размере      213, 0 тыс. рублей, что могло повлечь</w:t>
      </w:r>
      <w:r w:rsidRPr="007C30A1">
        <w:rPr>
          <w:rFonts w:eastAsia="Calibri"/>
          <w:i/>
          <w:sz w:val="28"/>
          <w:szCs w:val="28"/>
          <w:lang w:eastAsia="en-US"/>
        </w:rPr>
        <w:t xml:space="preserve"> </w:t>
      </w:r>
      <w:r w:rsidRPr="007C30A1">
        <w:rPr>
          <w:rFonts w:eastAsia="Calibri"/>
          <w:sz w:val="28"/>
          <w:szCs w:val="28"/>
          <w:lang w:eastAsia="en-US"/>
        </w:rPr>
        <w:t xml:space="preserve">риск взыскания неустойки с МКУ СГХ, как заказчика, установленного пунктом 6.2 Контракта № 15 согласно </w:t>
      </w:r>
      <w:hyperlink r:id="rId20" w:history="1">
        <w:r w:rsidRPr="007C30A1">
          <w:rPr>
            <w:rFonts w:eastAsia="Calibri"/>
            <w:sz w:val="28"/>
            <w:szCs w:val="28"/>
            <w:lang w:eastAsia="en-US"/>
          </w:rPr>
          <w:t>части 5 статьи 34</w:t>
        </w:r>
      </w:hyperlink>
      <w:r w:rsidRPr="007C30A1">
        <w:rPr>
          <w:rFonts w:eastAsia="Calibri"/>
          <w:sz w:val="28"/>
          <w:szCs w:val="28"/>
          <w:lang w:eastAsia="en-US"/>
        </w:rPr>
        <w:t xml:space="preserve"> Закона № 44-ФЗ.</w:t>
      </w:r>
      <w:proofErr w:type="gramEnd"/>
    </w:p>
    <w:p w:rsidR="007C30A1" w:rsidRPr="007C30A1" w:rsidRDefault="007C30A1" w:rsidP="007C30A1">
      <w:pPr>
        <w:ind w:right="-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C30A1">
        <w:rPr>
          <w:rFonts w:eastAsia="Calibri"/>
          <w:bCs/>
          <w:sz w:val="28"/>
          <w:szCs w:val="28"/>
          <w:lang w:eastAsia="en-US"/>
        </w:rPr>
        <w:t xml:space="preserve">В ходе контрольного мероприятия были установлены недостатки в части отсутствия </w:t>
      </w:r>
      <w:r w:rsidRPr="007C30A1">
        <w:rPr>
          <w:rFonts w:eastAsia="Calibri"/>
          <w:sz w:val="28"/>
          <w:szCs w:val="28"/>
          <w:lang w:eastAsia="en-US"/>
        </w:rPr>
        <w:t xml:space="preserve">актов обследования территории Верхнесалдинского </w:t>
      </w:r>
      <w:r w:rsidRPr="007C30A1">
        <w:rPr>
          <w:rFonts w:eastAsia="Calibri"/>
          <w:bCs/>
          <w:sz w:val="28"/>
          <w:szCs w:val="28"/>
          <w:lang w:eastAsia="en-US"/>
        </w:rPr>
        <w:t>муниципального округа Свердловской области</w:t>
      </w:r>
      <w:r w:rsidRPr="007C30A1">
        <w:rPr>
          <w:rFonts w:eastAsia="Calibri"/>
          <w:sz w:val="28"/>
          <w:szCs w:val="28"/>
          <w:lang w:eastAsia="en-US"/>
        </w:rPr>
        <w:t xml:space="preserve"> на предмет обнаружения несанкционированных свалок, в том числе несанкционированных свалок автомобильных покрышек (шин), и отсутствие ведения Администрацией перечня несанкционированных свалок, в том числе свалок автомобильных покрышек (шин);  а так же 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приемка – передача отходов на утилизацию производилась без непосредственного присутствия муниципального заказчика (МКУ СГХ). </w:t>
      </w:r>
    </w:p>
    <w:p w:rsidR="007C30A1" w:rsidRPr="007C30A1" w:rsidRDefault="007C30A1" w:rsidP="007C30A1">
      <w:pPr>
        <w:tabs>
          <w:tab w:val="left" w:pos="1134"/>
        </w:tabs>
        <w:spacing w:after="16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По итогам проведенного контрольного мероприятия в адрес Администрации и МКУ СГХ направлены представления Счётной палаты с рекомендациями и предложениями по устранению выявленных нарушений и недостатков: по принятию мер по организации обследования территории Верхнесалдинского </w:t>
      </w:r>
      <w:r w:rsidRPr="007C30A1">
        <w:rPr>
          <w:rFonts w:eastAsia="Calibri"/>
          <w:bCs/>
          <w:sz w:val="28"/>
          <w:szCs w:val="28"/>
          <w:lang w:eastAsia="en-US"/>
        </w:rPr>
        <w:t>муниципального округа Свердловской области</w:t>
      </w:r>
      <w:r w:rsidRPr="007C30A1">
        <w:rPr>
          <w:rFonts w:eastAsia="Calibri"/>
          <w:sz w:val="28"/>
          <w:szCs w:val="28"/>
          <w:lang w:eastAsia="en-US"/>
        </w:rPr>
        <w:t xml:space="preserve"> на предмет обнаружения несанкционированных свалок, в том числе несанкционированных свалок автомобильных покрышек (шин), с последующим оформлением актов обследования;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</w:t>
      </w:r>
      <w:r w:rsidRPr="007C30A1">
        <w:rPr>
          <w:rFonts w:eastAsia="Calibri"/>
          <w:b/>
          <w:bCs/>
          <w:sz w:val="28"/>
          <w:szCs w:val="28"/>
          <w:lang w:eastAsia="en-US"/>
        </w:rPr>
        <w:t>по у</w:t>
      </w:r>
      <w:r w:rsidRPr="007C30A1">
        <w:rPr>
          <w:rFonts w:eastAsia="Calibri"/>
          <w:sz w:val="28"/>
          <w:szCs w:val="28"/>
          <w:lang w:eastAsia="en-US"/>
        </w:rPr>
        <w:t xml:space="preserve">становлению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причин несоблюдения сроков приведения муниципальной программы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в соответствие внесенным изменениям в решение о бюджете на 2024 год; по приведению целевых показателей и их значений, на достижение которых направлено мероприятие по обращению с отходами производства и потребления на территории Верхнесалдинского городского округа, в соответствие положениям Порядка;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по учету методических рекомендаций при определении начальной (максимальной) цены контракта, цены контракта, заключаемого с единственным поставщиком (подрядчиком, исполнителем)», разработанные приказом Минэкономразвития России от 02.10.2013 № 567, для получения наиболее достоверной ценовой информации на идентичные товары, работы и услуги; и установлению причин несоблюдения сроков по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 возврату денежных средств, внесенных в качестве обеспечения исполнения контракта</w:t>
      </w:r>
      <w:r w:rsidRPr="007C30A1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7C30A1" w:rsidRPr="007C30A1" w:rsidRDefault="007C30A1" w:rsidP="007C30A1">
      <w:pPr>
        <w:tabs>
          <w:tab w:val="left" w:pos="709"/>
          <w:tab w:val="left" w:pos="993"/>
        </w:tabs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По результатам рассмотрения представлений объектами контроля рекомендации Счётной палаты исполнены в полном объеме. </w:t>
      </w:r>
    </w:p>
    <w:p w:rsidR="007C30A1" w:rsidRPr="007C30A1" w:rsidRDefault="007C30A1" w:rsidP="007C30A1">
      <w:pPr>
        <w:tabs>
          <w:tab w:val="left" w:pos="709"/>
          <w:tab w:val="left" w:pos="993"/>
        </w:tabs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С учетом выполненных рекомендаций объектами контроля указанное контрольное мероприятие снято с контроля Счётной палаты.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</w:rPr>
        <w:t xml:space="preserve"> </w:t>
      </w:r>
    </w:p>
    <w:p w:rsidR="007C30A1" w:rsidRPr="007C30A1" w:rsidRDefault="007C30A1" w:rsidP="007C30A1">
      <w:pPr>
        <w:numPr>
          <w:ilvl w:val="0"/>
          <w:numId w:val="23"/>
        </w:numPr>
        <w:spacing w:after="160" w:line="259" w:lineRule="auto"/>
        <w:ind w:left="0" w:firstLine="567"/>
        <w:jc w:val="both"/>
        <w:rPr>
          <w:sz w:val="28"/>
          <w:szCs w:val="28"/>
        </w:rPr>
      </w:pPr>
      <w:r w:rsidRPr="007C30A1">
        <w:rPr>
          <w:rFonts w:eastAsia="Calibri"/>
          <w:sz w:val="28"/>
          <w:szCs w:val="28"/>
        </w:rPr>
        <w:lastRenderedPageBreak/>
        <w:t>В ходе проведения внешней проверки отчета об исполнении бюджета за 2024 год в адрес проверяемых главных администраторов бюджетных средств Верхнесалдинского муниципального округа Свердловской области направлено 5 актов. Объем проанализированных бюджетных средств</w:t>
      </w:r>
      <w:r w:rsidRPr="007C30A1">
        <w:rPr>
          <w:rFonts w:eastAsia="Calibri"/>
          <w:sz w:val="28"/>
          <w:szCs w:val="28"/>
          <w:lang w:eastAsia="en-US"/>
        </w:rPr>
        <w:t xml:space="preserve"> составил по доходам в сумме </w:t>
      </w:r>
      <w:r w:rsidRPr="007C30A1">
        <w:rPr>
          <w:sz w:val="28"/>
          <w:szCs w:val="28"/>
        </w:rPr>
        <w:t>2 631 094,6 тыс. рублей; по расходам – 2 526 602,7 тыс. рублей.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По итогам проверки бюджетной отчетности, представленной главными администраторами бюджетных средств Верхнесалдинского городского округа, Счётной палатой нарушения требований Инструкции № 191н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20"/>
      </w:r>
      <w:r w:rsidRPr="007C30A1">
        <w:rPr>
          <w:rFonts w:eastAsia="Calibri"/>
          <w:sz w:val="28"/>
          <w:szCs w:val="28"/>
          <w:lang w:eastAsia="en-US"/>
        </w:rPr>
        <w:t xml:space="preserve"> не установлены. </w:t>
      </w:r>
    </w:p>
    <w:p w:rsidR="007C30A1" w:rsidRPr="007C30A1" w:rsidRDefault="007C30A1" w:rsidP="007C30A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numPr>
          <w:ilvl w:val="0"/>
          <w:numId w:val="23"/>
        </w:numPr>
        <w:spacing w:after="160" w:line="259" w:lineRule="auto"/>
        <w:ind w:left="0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Оценка эффективности предоставления налоговых льгот на территории Верхнесалдинского городского округа в период 2022-2024 годов, при необходимости в более ранний период  </w:t>
      </w:r>
    </w:p>
    <w:p w:rsidR="007C30A1" w:rsidRPr="007C30A1" w:rsidRDefault="007C30A1" w:rsidP="007C30A1">
      <w:pPr>
        <w:ind w:left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</w:p>
    <w:p w:rsidR="007C30A1" w:rsidRPr="007C30A1" w:rsidRDefault="007C30A1" w:rsidP="007C30A1">
      <w:p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Объектом, в отношении которого проводились экспертно-аналитические действия, стала Администрация.  </w:t>
      </w:r>
    </w:p>
    <w:p w:rsidR="007C30A1" w:rsidRPr="007C30A1" w:rsidRDefault="007C30A1" w:rsidP="007C30A1">
      <w:pPr>
        <w:autoSpaceDE w:val="0"/>
        <w:autoSpaceDN w:val="0"/>
        <w:adjustRightInd w:val="0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В ходе экспертно-аналитического мероприятия</w:t>
      </w:r>
      <w:r w:rsidRPr="007C30A1">
        <w:rPr>
          <w:rFonts w:eastAsia="Calibri"/>
          <w:sz w:val="28"/>
          <w:szCs w:val="28"/>
        </w:rPr>
        <w:t xml:space="preserve"> проанализированы налоговые расходы в общем объеме 25 106,1 тыс. рублей и дана </w:t>
      </w:r>
      <w:r w:rsidRPr="007C30A1">
        <w:rPr>
          <w:rFonts w:eastAsia="Calibri"/>
          <w:sz w:val="28"/>
          <w:szCs w:val="28"/>
          <w:lang w:eastAsia="en-US"/>
        </w:rPr>
        <w:t>оценка целесообразности и результативности предоставления плательщикам льгот, исходя из целевых характеристик налоговых расходов Верхнесалдинского городского округа.</w:t>
      </w:r>
    </w:p>
    <w:p w:rsidR="007C30A1" w:rsidRPr="007C30A1" w:rsidRDefault="007C30A1" w:rsidP="007C30A1">
      <w:pPr>
        <w:tabs>
          <w:tab w:val="left" w:pos="851"/>
        </w:tabs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t xml:space="preserve">       </w:t>
      </w:r>
      <w:r w:rsidRPr="007C30A1">
        <w:rPr>
          <w:rFonts w:eastAsia="Calibri"/>
          <w:sz w:val="28"/>
          <w:szCs w:val="28"/>
          <w:lang w:eastAsia="en-US"/>
        </w:rPr>
        <w:t>В рамках экспертно-аналитического мероприятия было установлено, что н</w:t>
      </w:r>
      <w:r w:rsidRPr="007C30A1">
        <w:rPr>
          <w:sz w:val="28"/>
          <w:szCs w:val="28"/>
        </w:rPr>
        <w:t xml:space="preserve">а территории Верхнесалдинского городского округа </w:t>
      </w:r>
      <w:r w:rsidRPr="007C30A1">
        <w:rPr>
          <w:rFonts w:eastAsia="Calibri"/>
          <w:sz w:val="28"/>
          <w:szCs w:val="28"/>
          <w:lang w:eastAsia="en-US"/>
        </w:rPr>
        <w:t>на конец исследуемого периода (на 01.01.2025) действовали 75 налоговых льгот и пониженных налоговых ставок, из них 39 % составили налоговые льготы, установленные решениями Думы городского округа о местных налогах; общий объем выпадающих доходов местного бюджета Верхнесалдинского городского округа от предоставления налоговых льгот по решениям Думы городского округа о местных налогах составил: от 13 331,05 тыс. рублей или 41,8 % от общего объема выпадающих доходов по налоговым льготам за 2022 год;            до 11 775,05 тыс. рублей или 33,4 % - за 2023 год. Значимую долю в налоговых расходах составили технические налоговые расходы – 78,0 % - за 2022 год, и 74,58 % - за 2023 год.</w:t>
      </w:r>
    </w:p>
    <w:p w:rsidR="007C30A1" w:rsidRPr="007C30A1" w:rsidRDefault="007C30A1" w:rsidP="007C30A1">
      <w:pPr>
        <w:tabs>
          <w:tab w:val="left" w:pos="709"/>
        </w:tabs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Были установлены следующие нарушения и недостатки:</w:t>
      </w:r>
    </w:p>
    <w:p w:rsidR="007C30A1" w:rsidRPr="007C30A1" w:rsidRDefault="007C30A1" w:rsidP="007C30A1">
      <w:pPr>
        <w:numPr>
          <w:ilvl w:val="0"/>
          <w:numId w:val="36"/>
        </w:numPr>
        <w:tabs>
          <w:tab w:val="left" w:pos="709"/>
        </w:tabs>
        <w:spacing w:after="160" w:line="259" w:lineRule="auto"/>
        <w:ind w:left="0" w:firstLine="567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в нарушение пункта 16 Порядка формирования перечня и оценки налоговых расходов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21"/>
      </w:r>
      <w:r w:rsidRPr="007C30A1">
        <w:rPr>
          <w:rFonts w:eastAsia="Calibri"/>
          <w:sz w:val="28"/>
          <w:szCs w:val="28"/>
          <w:lang w:eastAsia="en-US"/>
        </w:rPr>
        <w:t xml:space="preserve"> в Паспортах непрограммных налоговых расходов цели предоставления налоговых льгот не установлены муниципальными правовыми актами городского округа; перечни налоговых расходов не содержат информацию о документах стратегического планирования по непрограммным </w:t>
      </w:r>
      <w:r w:rsidRPr="007C30A1">
        <w:rPr>
          <w:rFonts w:eastAsia="Calibri"/>
          <w:sz w:val="28"/>
          <w:szCs w:val="28"/>
          <w:lang w:eastAsia="en-US"/>
        </w:rPr>
        <w:lastRenderedPageBreak/>
        <w:t xml:space="preserve">налоговым расходам; в Перечень налоговых расходов не включены льготные категории налогоплательщиков, предусмотренные решением Думы городского округа от 27.11.2024 № 174; </w:t>
      </w:r>
      <w:proofErr w:type="gramEnd"/>
    </w:p>
    <w:p w:rsidR="007C30A1" w:rsidRPr="007C30A1" w:rsidRDefault="007C30A1" w:rsidP="007C30A1">
      <w:pPr>
        <w:numPr>
          <w:ilvl w:val="0"/>
          <w:numId w:val="36"/>
        </w:numPr>
        <w:tabs>
          <w:tab w:val="left" w:pos="709"/>
        </w:tabs>
        <w:spacing w:after="160" w:line="259" w:lineRule="auto"/>
        <w:ind w:left="0" w:firstLine="567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значения объемов налоговых льгот (налоговых расходов) в муниципальных программах не соответствуют значениям сумм льгот по данным МИФНС России № 16 по Свердловской области по форме № 5-МН и информации по налоговым льготам (налоговым расходам) городского округа за исследуемые налоговые периоды) в общем объеме 7 707,71 тыс. рублей; </w:t>
      </w:r>
    </w:p>
    <w:p w:rsidR="007C30A1" w:rsidRPr="007C30A1" w:rsidRDefault="007C30A1" w:rsidP="007C30A1">
      <w:pPr>
        <w:numPr>
          <w:ilvl w:val="0"/>
          <w:numId w:val="36"/>
        </w:numPr>
        <w:tabs>
          <w:tab w:val="left" w:pos="709"/>
          <w:tab w:val="left" w:pos="851"/>
        </w:tabs>
        <w:spacing w:after="160" w:line="259" w:lineRule="auto"/>
        <w:ind w:left="0" w:firstLine="567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информация для осуществления оценки по соответствию налоговых расходов целям муниципальных программ, структурным элементам муниципальных программ и целям социально-экономической политики» не содержит сведений о непрограммных налоговых расходах и информации о целях предоставления налоговых льгот для плательщиков налогов, установленных муниципальными правовыми актами городского округа; </w:t>
      </w:r>
    </w:p>
    <w:p w:rsidR="007C30A1" w:rsidRPr="007C30A1" w:rsidRDefault="007C30A1" w:rsidP="007C30A1">
      <w:pPr>
        <w:numPr>
          <w:ilvl w:val="0"/>
          <w:numId w:val="36"/>
        </w:numPr>
        <w:tabs>
          <w:tab w:val="left" w:pos="709"/>
          <w:tab w:val="left" w:pos="851"/>
        </w:tabs>
        <w:spacing w:after="160" w:line="259" w:lineRule="auto"/>
        <w:ind w:left="0" w:firstLine="567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куратором налоговых расходов в рамках муниципальной программы «Адресная поддержка населения ВГО до 2025 года» установлен целевой показатель, на достижение которого направлен налоговый расход, не соответствующий отраженным категориям налогоплательщиков;</w:t>
      </w:r>
    </w:p>
    <w:p w:rsidR="007C30A1" w:rsidRPr="007C30A1" w:rsidRDefault="007C30A1" w:rsidP="007C30A1">
      <w:pPr>
        <w:numPr>
          <w:ilvl w:val="0"/>
          <w:numId w:val="36"/>
        </w:numPr>
        <w:tabs>
          <w:tab w:val="left" w:pos="709"/>
          <w:tab w:val="left" w:pos="851"/>
        </w:tabs>
        <w:spacing w:after="160" w:line="259" w:lineRule="auto"/>
        <w:ind w:left="0" w:firstLine="567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45,8 % от общего количества льгот, установленных по Решению Думы о местных налогах, в исследуемом периоде были не востребованы (11 налоговых льгот);</w:t>
      </w:r>
    </w:p>
    <w:p w:rsidR="007C30A1" w:rsidRPr="007C30A1" w:rsidRDefault="007C30A1" w:rsidP="007C30A1">
      <w:pPr>
        <w:numPr>
          <w:ilvl w:val="0"/>
          <w:numId w:val="36"/>
        </w:numPr>
        <w:tabs>
          <w:tab w:val="left" w:pos="709"/>
          <w:tab w:val="left" w:pos="851"/>
        </w:tabs>
        <w:spacing w:after="160" w:line="259" w:lineRule="auto"/>
        <w:ind w:left="0" w:firstLine="567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оценка эффективности налоговых расходов в исследуемом периоде по всем налоговым расходам проведена в отсутствие информации о целевом показателе и его значении с учетом и без учета налогового расхода, необходимой для осуществления оценки результативности налоговых расходов; </w:t>
      </w:r>
    </w:p>
    <w:p w:rsidR="007C30A1" w:rsidRPr="007C30A1" w:rsidRDefault="007C30A1" w:rsidP="007C30A1">
      <w:pPr>
        <w:numPr>
          <w:ilvl w:val="0"/>
          <w:numId w:val="36"/>
        </w:numPr>
        <w:tabs>
          <w:tab w:val="left" w:pos="709"/>
          <w:tab w:val="left" w:pos="851"/>
        </w:tabs>
        <w:spacing w:after="160" w:line="259" w:lineRule="auto"/>
        <w:ind w:left="0" w:firstLine="567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бюджетный эффект от предоставления стимулирующих льгот по земельному налогу за исследуемый период не определен.</w:t>
      </w:r>
    </w:p>
    <w:p w:rsidR="007C30A1" w:rsidRPr="007C30A1" w:rsidRDefault="007C30A1" w:rsidP="007C30A1">
      <w:pPr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По итогам экспертно-аналитического мероприятия объекту, Администрации, было рекомендовано определить документы стратегического планирования по непрограммным налоговым расходам в Перечне налоговых расходов и включить в него категории налогоплательщиков земельного    налога - участников СВО и членов их семей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22"/>
      </w:r>
      <w:r w:rsidRPr="007C30A1">
        <w:rPr>
          <w:rFonts w:eastAsia="Calibri"/>
          <w:sz w:val="28"/>
          <w:szCs w:val="28"/>
          <w:lang w:eastAsia="en-US"/>
        </w:rPr>
        <w:t>; установить цели предоставления налоговых льгот по непрограммным налоговым расходам для плательщиков налогов, соответствующие принятым муниципальным правовым актам городского округа (документам стратегического планирования);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установить объемы налоговых льгот (налоговых расходов) в муниципальных программах во взаимосвязи со значениями сумм льгот по данным МИФНС России № 16 по Свердловской области и целевой показатель, на достижение которого направлен налоговый расход, в соответствии с предусмотренными категориям налогоплательщиков;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кураторам налоговых расходов предоставлять информацию, необходимую для оценки эффективности налоговых расходов </w:t>
      </w:r>
      <w:r w:rsidRPr="007C30A1">
        <w:rPr>
          <w:rFonts w:eastAsia="Calibri"/>
          <w:sz w:val="28"/>
          <w:szCs w:val="28"/>
          <w:lang w:eastAsia="en-US"/>
        </w:rPr>
        <w:lastRenderedPageBreak/>
        <w:t>городского округа в соответствии с Порядком формирования перечня и оценки налоговых расходов (раздел 4); проанализировать предусмотренные Перечнем налоговых расходов категории налогоплательщиков, для которых предусмотрены налоговые льготы, и оптимизировать фактически неиспользуемые налогоплательщиками льготы с учетом их востребованности и целесообразности, а так же провести оценку совокупного бюджетного эффекта (самоокупаемости) стимулирующих налоговых расходов городского округа.</w:t>
      </w:r>
    </w:p>
    <w:p w:rsidR="007C30A1" w:rsidRPr="007C30A1" w:rsidRDefault="007C30A1" w:rsidP="007C30A1">
      <w:pPr>
        <w:spacing w:after="160"/>
        <w:ind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Все 10 предложений Счётной палаты объектом контроля,  Администрацией, были исполнены в установленные сроки.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С учетом выполненных рекомендаций объектами контроля указанное контрольное мероприятие снято с контроля Счётной палаты.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numPr>
          <w:ilvl w:val="0"/>
          <w:numId w:val="23"/>
        </w:numPr>
        <w:suppressAutoHyphens/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Анализ и оценка эффективности реализации на территории Верхнесалдинского городского округа в 2024 году, при необходимости в более ранний период, мероприятий по проектированию, реконструкции и строительству линий наружного освещения.</w:t>
      </w:r>
      <w:r w:rsidRPr="007C30A1">
        <w:rPr>
          <w:rFonts w:eastAsia="Calibri"/>
          <w:i/>
          <w:sz w:val="28"/>
          <w:szCs w:val="28"/>
          <w:lang w:eastAsia="en-US"/>
        </w:rPr>
        <w:t xml:space="preserve">   </w:t>
      </w:r>
    </w:p>
    <w:p w:rsidR="007C30A1" w:rsidRPr="007C30A1" w:rsidRDefault="007C30A1" w:rsidP="007C30A1">
      <w:pPr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t xml:space="preserve">         </w:t>
      </w:r>
      <w:r w:rsidRPr="007C30A1">
        <w:rPr>
          <w:rFonts w:eastAsia="Calibri"/>
          <w:sz w:val="28"/>
          <w:szCs w:val="28"/>
          <w:lang w:eastAsia="en-US"/>
        </w:rPr>
        <w:t xml:space="preserve">Целью экспертно-аналитического мероприятия, объектом которого была определена Администрация, стала оценка эффективности </w:t>
      </w:r>
      <w:r w:rsidRPr="007C30A1">
        <w:rPr>
          <w:sz w:val="28"/>
          <w:szCs w:val="28"/>
        </w:rPr>
        <w:t>реализации на территории Верхнесалдинского городского округа мероприятий по проектированию, реконструкции, строительству линий наружного освещения и технологическому их присоединению.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Объем проанализированных бюджетных средств составил                     6 349,2 тыс. рублей.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В ходе экспертно-аналитического мероприятия было установлено:  </w:t>
      </w:r>
    </w:p>
    <w:p w:rsidR="007C30A1" w:rsidRPr="007C30A1" w:rsidRDefault="007C30A1" w:rsidP="007C30A1">
      <w:pPr>
        <w:numPr>
          <w:ilvl w:val="0"/>
          <w:numId w:val="42"/>
        </w:numPr>
        <w:spacing w:after="160" w:line="259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исполнение полномочий по решению вопросов организации в границах Верхнесалдинского городского округа электроснабжения населения закреплено за Администрацией в соответствии с пунктом 6 части 1 статьи 31 Устава и подпунктом 3 пункта 8 Положения об администрации Верхнесалдинского городского округа, утвержденного решением Думы городского округа от 25.12.2018 № 144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23"/>
      </w:r>
      <w:r w:rsidRPr="007C30A1">
        <w:rPr>
          <w:rFonts w:eastAsia="Calibri"/>
          <w:sz w:val="28"/>
          <w:szCs w:val="28"/>
          <w:lang w:eastAsia="en-US"/>
        </w:rPr>
        <w:t xml:space="preserve"> (далее – Положение об Администрации);</w:t>
      </w:r>
    </w:p>
    <w:p w:rsidR="007C30A1" w:rsidRPr="007C30A1" w:rsidRDefault="007C30A1" w:rsidP="007C30A1">
      <w:pPr>
        <w:numPr>
          <w:ilvl w:val="0"/>
          <w:numId w:val="42"/>
        </w:numPr>
        <w:spacing w:after="160" w:line="259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реализация мероприятий по строительству линий наружного освещения осуществлялась в исследуемом периоде в целях исполнения судебных решений и обращений граждан городского округа;</w:t>
      </w:r>
    </w:p>
    <w:p w:rsidR="007C30A1" w:rsidRPr="007C30A1" w:rsidRDefault="007C30A1" w:rsidP="007C30A1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firstLine="360"/>
        <w:contextualSpacing/>
        <w:jc w:val="both"/>
        <w:rPr>
          <w:spacing w:val="-6"/>
          <w:sz w:val="28"/>
          <w:szCs w:val="28"/>
        </w:rPr>
      </w:pPr>
      <w:proofErr w:type="gramStart"/>
      <w:r w:rsidRPr="007C30A1">
        <w:rPr>
          <w:rFonts w:eastAsia="Calibri"/>
          <w:sz w:val="28"/>
          <w:szCs w:val="28"/>
        </w:rPr>
        <w:t>для реализации мероприятий определены участки автодороги для строительства (устройства) линий наружного освещения</w:t>
      </w:r>
      <w:r w:rsidRPr="007C30A1">
        <w:rPr>
          <w:sz w:val="28"/>
          <w:szCs w:val="28"/>
        </w:rPr>
        <w:t xml:space="preserve">: на участке автодороги местного значения в городе Верхняя Салда: по ул. Устинова (от перекрестка ул. Парковая - ул. Устинова до перекрестка ул. Устинова - ул. Воронова); от дома № 19 по ул. Воронова до пересечения ул. Воронова - ул. Районная; от дома № 20 по ул. Воронова до пересечения с </w:t>
      </w:r>
      <w:r w:rsidRPr="007C30A1">
        <w:rPr>
          <w:sz w:val="28"/>
          <w:szCs w:val="28"/>
        </w:rPr>
        <w:lastRenderedPageBreak/>
        <w:t>ул. Энгельса;</w:t>
      </w:r>
      <w:proofErr w:type="gramEnd"/>
      <w:r w:rsidRPr="007C30A1">
        <w:rPr>
          <w:sz w:val="28"/>
          <w:szCs w:val="28"/>
        </w:rPr>
        <w:t xml:space="preserve"> по ул. </w:t>
      </w:r>
      <w:proofErr w:type="gramStart"/>
      <w:r w:rsidRPr="007C30A1">
        <w:rPr>
          <w:sz w:val="28"/>
          <w:szCs w:val="28"/>
        </w:rPr>
        <w:t>Лесная</w:t>
      </w:r>
      <w:proofErr w:type="gramEnd"/>
      <w:r w:rsidRPr="007C30A1">
        <w:rPr>
          <w:sz w:val="28"/>
          <w:szCs w:val="28"/>
        </w:rPr>
        <w:t>, д.14 корп.1; в поселке Басьяновский: по ул. Строителей № 6, 7, 10, 11</w:t>
      </w:r>
      <w:r w:rsidRPr="007C30A1">
        <w:rPr>
          <w:spacing w:val="-6"/>
          <w:sz w:val="28"/>
          <w:szCs w:val="28"/>
        </w:rPr>
        <w:t>;</w:t>
      </w:r>
    </w:p>
    <w:p w:rsidR="007C30A1" w:rsidRPr="007C30A1" w:rsidRDefault="007C30A1" w:rsidP="007C30A1">
      <w:pPr>
        <w:numPr>
          <w:ilvl w:val="0"/>
          <w:numId w:val="42"/>
        </w:numPr>
        <w:spacing w:after="160" w:line="259" w:lineRule="auto"/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по двум объектам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24"/>
      </w:r>
      <w:r w:rsidRPr="007C30A1">
        <w:rPr>
          <w:rFonts w:eastAsia="Calibri"/>
          <w:sz w:val="28"/>
          <w:szCs w:val="28"/>
          <w:lang w:eastAsia="en-US"/>
        </w:rPr>
        <w:t xml:space="preserve"> из четырех сроки исполнения судебных решений были нарушены;</w:t>
      </w:r>
    </w:p>
    <w:p w:rsidR="007C30A1" w:rsidRPr="007C30A1" w:rsidRDefault="007C30A1" w:rsidP="007C30A1">
      <w:pPr>
        <w:numPr>
          <w:ilvl w:val="0"/>
          <w:numId w:val="42"/>
        </w:numPr>
        <w:autoSpaceDE w:val="0"/>
        <w:autoSpaceDN w:val="0"/>
        <w:adjustRightInd w:val="0"/>
        <w:spacing w:after="160" w:line="259" w:lineRule="auto"/>
        <w:ind w:firstLine="360"/>
        <w:contextualSpacing/>
        <w:jc w:val="both"/>
        <w:rPr>
          <w:bCs/>
          <w:sz w:val="28"/>
          <w:szCs w:val="28"/>
        </w:rPr>
      </w:pPr>
      <w:proofErr w:type="gramStart"/>
      <w:r w:rsidRPr="007C30A1">
        <w:rPr>
          <w:bCs/>
          <w:sz w:val="28"/>
          <w:szCs w:val="28"/>
        </w:rPr>
        <w:t xml:space="preserve">установлены риски неисполнения Администрацией полномочий по организации </w:t>
      </w:r>
      <w:r w:rsidRPr="007C30A1">
        <w:rPr>
          <w:rFonts w:eastAsia="Calibri"/>
          <w:sz w:val="28"/>
          <w:szCs w:val="28"/>
          <w:lang w:eastAsia="en-US"/>
        </w:rPr>
        <w:t xml:space="preserve">в границах муниципального округа электроснабжения населения по причине отсутствия </w:t>
      </w:r>
      <w:r w:rsidRPr="007C30A1">
        <w:rPr>
          <w:sz w:val="28"/>
          <w:szCs w:val="28"/>
          <w:lang w:eastAsia="en-US"/>
        </w:rPr>
        <w:t xml:space="preserve">оформленного права муниципальной собственности на построенное за счет средств местного бюджета недвижимое имущество (линий наружного освещения), общей балансовой стоимостью                        7 230,5 тыс. рублей, и несению бремени его содержания на основании требований статьи 210 Гражданского кодекса Российской Федерации.                                       </w:t>
      </w:r>
      <w:proofErr w:type="gramEnd"/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 По результатам проведенного экспертно-аналитического мероприятия в адрес Администрации направлено заключение с рекомендациями по обеспечению оперативности организационно-управленческих действий, осуществляемых для своевременного исполнения возложенных на Администрацию полномочий; а так же по принятию мер по сокращению объектов незавершенного строительства в отношении линий наружного освещения, построенных в 2024 году.</w:t>
      </w:r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0A1">
        <w:rPr>
          <w:sz w:val="28"/>
          <w:szCs w:val="28"/>
        </w:rPr>
        <w:t xml:space="preserve">          </w:t>
      </w:r>
      <w:r w:rsidRPr="007C30A1">
        <w:rPr>
          <w:rFonts w:eastAsia="Calibri"/>
          <w:sz w:val="28"/>
          <w:szCs w:val="28"/>
        </w:rPr>
        <w:t>Рекомендации Счётной палаты объектом мероприятия приняты.</w:t>
      </w:r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30A1" w:rsidRPr="007C30A1" w:rsidRDefault="007C30A1" w:rsidP="007C30A1">
      <w:pPr>
        <w:numPr>
          <w:ilvl w:val="0"/>
          <w:numId w:val="23"/>
        </w:numPr>
        <w:suppressAutoHyphens/>
        <w:spacing w:after="160" w:line="259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t xml:space="preserve">  </w:t>
      </w:r>
      <w:r w:rsidRPr="007C30A1">
        <w:rPr>
          <w:rFonts w:eastAsia="Calibri"/>
          <w:sz w:val="28"/>
          <w:szCs w:val="28"/>
          <w:lang w:eastAsia="en-US"/>
        </w:rPr>
        <w:t xml:space="preserve">«Анализ эффективности использования бюджетных средств, выделенных в 2022-2024 годах и истекшем периоде 2025 года на исполнение судебных актов по искам к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Верхнесалдинскому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городскому округу, органам местного самоуправления Верхнесалдинского городского округа, отраслевым (функциональным) органам администрации Верхнесалдинского городского округа, муниципальным учреждениям Верхнесалдинского городского округа»</w:t>
      </w:r>
    </w:p>
    <w:p w:rsidR="007C30A1" w:rsidRPr="007C30A1" w:rsidRDefault="007C30A1" w:rsidP="007C30A1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i/>
          <w:sz w:val="28"/>
          <w:szCs w:val="28"/>
          <w:lang w:eastAsia="en-US"/>
        </w:rPr>
        <w:t xml:space="preserve">          </w:t>
      </w:r>
      <w:r w:rsidRPr="007C30A1">
        <w:rPr>
          <w:rFonts w:eastAsia="Calibri"/>
          <w:sz w:val="28"/>
          <w:szCs w:val="28"/>
          <w:lang w:eastAsia="en-US"/>
        </w:rPr>
        <w:t xml:space="preserve">Объектами, в отношении которых проводились экспертно-аналитические действия, стали Администрация, Управление образования Администрации, МКУ СГХ, МКУ УГЗ, </w:t>
      </w:r>
      <w:r w:rsidRPr="007C30A1">
        <w:rPr>
          <w:rFonts w:eastAsia="Calibri"/>
          <w:bCs/>
          <w:sz w:val="28"/>
          <w:szCs w:val="28"/>
          <w:lang w:eastAsia="en-US"/>
        </w:rPr>
        <w:t>муниципальное казенное общеобразовательное учреждение «Никитинская средняя общеобразовательная школа» (далее – МКОУ НСОШ).</w:t>
      </w:r>
    </w:p>
    <w:p w:rsidR="007C30A1" w:rsidRPr="007C30A1" w:rsidRDefault="007C30A1" w:rsidP="007C30A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 xml:space="preserve">В рамках экспертно-аналитического мероприятия давалась оценка законности и эффективности </w:t>
      </w:r>
      <w:r w:rsidRPr="007C30A1">
        <w:rPr>
          <w:rFonts w:eastAsia="Calibri"/>
          <w:bCs/>
          <w:sz w:val="28"/>
          <w:szCs w:val="28"/>
          <w:lang w:eastAsia="en-US"/>
        </w:rPr>
        <w:t xml:space="preserve">использования бюджетных средств объектами контроля, </w:t>
      </w:r>
      <w:r w:rsidRPr="007C30A1">
        <w:rPr>
          <w:rFonts w:eastAsia="Calibri"/>
          <w:sz w:val="28"/>
          <w:szCs w:val="28"/>
          <w:lang w:eastAsia="en-US"/>
        </w:rPr>
        <w:t xml:space="preserve">выделенных в 2022-2024 годах и истекшем периоде 2025 года на исполнение судебных актов по искам к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Верхнесалдинскому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городскому округу, органам местного самоуправления Верхнесалдинского городского округа, отраслевым (функциональным) органам администрации Верхнесалдинского городского округа, муниципальным учреждениям Верхнесалдинского городского округа.</w:t>
      </w:r>
      <w:proofErr w:type="gramEnd"/>
    </w:p>
    <w:p w:rsidR="007C30A1" w:rsidRPr="007C30A1" w:rsidRDefault="007C30A1" w:rsidP="007C30A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   Общий объем проверенных средств составил 112 037,2 тыс. рублей.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b/>
          <w:i/>
          <w:sz w:val="28"/>
          <w:szCs w:val="28"/>
          <w:lang w:eastAsia="en-US"/>
        </w:rPr>
        <w:lastRenderedPageBreak/>
        <w:t xml:space="preserve">       </w:t>
      </w:r>
      <w:r w:rsidRPr="007C30A1">
        <w:rPr>
          <w:rFonts w:eastAsia="Calibri"/>
          <w:sz w:val="28"/>
          <w:szCs w:val="28"/>
          <w:lang w:eastAsia="en-US"/>
        </w:rPr>
        <w:t>В ходе экспертно-аналитического мероприятия установлено следующее: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в общем объеме исполненных в исследуемом периоде назначений по выплатам в соответствии с решениями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судебной системы Российской Федерации составляют средства на исполнение судебных актов в отношении Администрации: 87,7 % - в 2022 году; 98,0 % - в 2023 году; 99,0 % - в 2024 году; 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расходы бюджета на исполнение судебных актов Администрацией в 2023 году по сравнению с 2022 годом выросли на 64,0 % (с 3 039, 9 тыс. рублей до 4 986,3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.р</w:t>
      </w:r>
      <w:proofErr w:type="gramEnd"/>
      <w:r w:rsidRPr="007C30A1">
        <w:rPr>
          <w:rFonts w:eastAsia="Calibri"/>
          <w:sz w:val="28"/>
          <w:szCs w:val="28"/>
          <w:lang w:eastAsia="en-US"/>
        </w:rPr>
        <w:t>ублей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); в 2024 году рост расходов по этому направлению составил 1953,0 % по сравнению с предыдущим годом (с 4 986,3 тыс. рублей до 102 368,0 тыс. рублей); 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в общем объеме расходов Администрации на выплаты по решениям судебной системы Российской Федерации значимую долю составили расходы, связанные с компенсацией за передачу социально значимого имущества, объектов хозяйственно-питьевого водоснабжения и водоотведения, в муниципальную собственность – 76,5 % (или 84 463,0 тыс. рублей), взысканием задолженности за коммунальные услуги по жилым помещениям, находящимся в муниципальной собственности – 7,8 % (или 8 620,9 тыс. рублей), убытков в виде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расходов на содержание объектов водоснабжения и водоотведения</w:t>
      </w:r>
      <w:r w:rsidRPr="007C30A1">
        <w:rPr>
          <w:rFonts w:eastAsia="Calibri"/>
          <w:sz w:val="28"/>
          <w:szCs w:val="28"/>
          <w:vertAlign w:val="superscript"/>
          <w:lang w:eastAsia="en-US"/>
        </w:rPr>
        <w:footnoteReference w:id="25"/>
      </w:r>
      <w:r w:rsidRPr="007C30A1">
        <w:rPr>
          <w:rFonts w:eastAsia="Calibri"/>
          <w:sz w:val="28"/>
          <w:szCs w:val="28"/>
          <w:lang w:eastAsia="en-US"/>
        </w:rPr>
        <w:t xml:space="preserve">– 4,3 % (или 4 717,7 тыс. рублей); 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2023 году объем расходов МКУ СГХ на исполнение судебных актов сократился на 389,7 тыс. рублей по сравнению с 2022 годом (с 392,4 тыс. рублей до 2,6 тыс. рублей); а в 2024 году – составил 1 102,8 тыс. рублей, что выше уровня 2022 года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в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2,8 раза;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объем исполненных назначений МКОУ НСОШ по судебным актам в 2023 году вырос в 3 раза по сравнению с 2022 годом (с 33,2 тыс. рублей до 100,0 тыс. рублей); 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30A1">
        <w:rPr>
          <w:rFonts w:eastAsia="Calibri"/>
          <w:sz w:val="28"/>
          <w:szCs w:val="28"/>
          <w:lang w:eastAsia="en-US"/>
        </w:rPr>
        <w:t>в нарушение части 3 статьи 242.5 БК РФ Администрацией в установленный срок не представлено в Финансовое управление Администрации распоряжение на сумму полного либо частичного исполнения 5 исполнительных листов, выданных Арбитражным судом Свердловской области на общую сумму задолженности в размере 3 398,5 тыс. рублей, в пределах остатка объемов финансирования расходов, отраженных на его лицевом счете получателя средств местного бюджета, по соответствующим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кодам бюджетной классификации (далее – КБК); 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нарушение части 3 статьи 242.5 БК РФ МКУ СГХ в установленный срок не представлено в Финансовое управление Администрации распоряжение на сумму полного либо частичного </w:t>
      </w:r>
      <w:r w:rsidRPr="007C30A1">
        <w:rPr>
          <w:rFonts w:eastAsia="Calibri"/>
          <w:sz w:val="28"/>
          <w:szCs w:val="28"/>
          <w:lang w:eastAsia="en-US"/>
        </w:rPr>
        <w:lastRenderedPageBreak/>
        <w:t xml:space="preserve">исполнения исполнительного листа ФС № 034232719, выданного Арбитражным судом 3 Свердловской области 16.03.2021 на взыскание задолженности в размере            2,6 тыс. рублей в пользу ООО «Компания Рифей», в пределах остатка объемов финансирования расходов, отраженных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на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его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лицевом счете получателя средств местного бюджета, по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соответствующим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КБК;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>в нарушение части 6 статьи 242.5 БК РФ Администрацией в установленный срок не представлено в Финансовое управление Администрации распоряжение на сумму полного либо частичного исполнения исполнительного листа ФС № 036009186, выданного Арбитражным судом Свердловской области 20.05.2022 на взыскание в польз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у ООО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«Компания Рифей» задолженности в размере 16,4 тыс. рублей;</w:t>
      </w:r>
    </w:p>
    <w:p w:rsidR="007C30A1" w:rsidRPr="007C30A1" w:rsidRDefault="007C30A1" w:rsidP="007C30A1">
      <w:pPr>
        <w:numPr>
          <w:ilvl w:val="0"/>
          <w:numId w:val="39"/>
        </w:numPr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в нарушение части 6 статьи 242.5 БК РФ МКОУ НСОШ в установленный срок не представлено в Финансовое управление Администрации распоряжение на сумму полного либо частичного исполнения исполнительного листа ФС № 036010468, выданного Арбитражным судом Свердловской области 09.06.2022 на взыскание задолженности в размере         18,0 тыс. рублей в польз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у ООО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«Компания Рифей»;</w:t>
      </w:r>
    </w:p>
    <w:p w:rsidR="007C30A1" w:rsidRPr="007C30A1" w:rsidRDefault="007C30A1" w:rsidP="007C30A1">
      <w:pPr>
        <w:numPr>
          <w:ilvl w:val="0"/>
          <w:numId w:val="39"/>
        </w:numPr>
        <w:tabs>
          <w:tab w:val="left" w:pos="851"/>
        </w:tabs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нарушение части 5 статьи 242.5 БК РФ Администрацией не исполнены бюджетные полномочия ГРБС по обеспечению в установленный трехмесячный срок выделение лимитов бюджетных обязательств подведомственному МКУ СГХ на исполнение судебных актов; </w:t>
      </w:r>
    </w:p>
    <w:p w:rsidR="007C30A1" w:rsidRPr="007C30A1" w:rsidRDefault="007C30A1" w:rsidP="007C30A1">
      <w:pPr>
        <w:numPr>
          <w:ilvl w:val="0"/>
          <w:numId w:val="39"/>
        </w:numPr>
        <w:tabs>
          <w:tab w:val="left" w:pos="851"/>
        </w:tabs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исследуемом периоде объектами мероприятия допущено 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неэффективное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 использовании бюджетных средств в общем объеме                        2 794,4 тыс. рублей;</w:t>
      </w:r>
    </w:p>
    <w:p w:rsidR="007C30A1" w:rsidRPr="007C30A1" w:rsidRDefault="007C30A1" w:rsidP="007C30A1">
      <w:pPr>
        <w:numPr>
          <w:ilvl w:val="0"/>
          <w:numId w:val="39"/>
        </w:numPr>
        <w:tabs>
          <w:tab w:val="left" w:pos="851"/>
        </w:tabs>
        <w:spacing w:after="160" w:line="259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в 2022 году Администрацией и МКУ СГХ произведено исполнение судебных актов в общей сумме 1 017,6 тыс. рублей из средств, поступивших во временное распоряжение получателей бюджетных средств, в противоречие требованиям бюджетного законодательства. </w:t>
      </w:r>
    </w:p>
    <w:p w:rsidR="007C30A1" w:rsidRPr="007C30A1" w:rsidRDefault="007C30A1" w:rsidP="007C30A1">
      <w:pPr>
        <w:tabs>
          <w:tab w:val="left" w:pos="851"/>
        </w:tabs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По итогам проведения экспертно-аналитического мероприятия оформлено заключение, содержащее рекомендации объектам проверки по принятию мер по сокращению объемов неэффективного расходования бюджетных сре</w:t>
      </w:r>
      <w:proofErr w:type="gramStart"/>
      <w:r w:rsidRPr="007C30A1">
        <w:rPr>
          <w:rFonts w:eastAsia="Calibri"/>
          <w:sz w:val="28"/>
          <w:szCs w:val="28"/>
          <w:lang w:eastAsia="en-US"/>
        </w:rPr>
        <w:t>дств в р</w:t>
      </w:r>
      <w:proofErr w:type="gramEnd"/>
      <w:r w:rsidRPr="007C30A1">
        <w:rPr>
          <w:rFonts w:eastAsia="Calibri"/>
          <w:sz w:val="28"/>
          <w:szCs w:val="28"/>
          <w:lang w:eastAsia="en-US"/>
        </w:rPr>
        <w:t xml:space="preserve">амках исполнения установленных полномочий и по дальнейшему недопущению выявленных нарушений. </w:t>
      </w:r>
    </w:p>
    <w:p w:rsidR="007C30A1" w:rsidRPr="007C30A1" w:rsidRDefault="007C30A1" w:rsidP="007C30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0A1">
        <w:rPr>
          <w:rFonts w:eastAsia="Calibri"/>
          <w:sz w:val="28"/>
          <w:szCs w:val="28"/>
        </w:rPr>
        <w:t xml:space="preserve">          Рекомендации Счётной палаты объектами мероприятия приняты к рассмотрению.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2"/>
          <w:szCs w:val="22"/>
          <w:lang w:eastAsia="en-US"/>
        </w:rPr>
        <w:t xml:space="preserve">           </w:t>
      </w:r>
      <w:r w:rsidRPr="007C30A1">
        <w:rPr>
          <w:rFonts w:eastAsia="Calibri"/>
          <w:sz w:val="28"/>
          <w:szCs w:val="28"/>
          <w:lang w:eastAsia="en-US"/>
        </w:rPr>
        <w:t xml:space="preserve">В 2025 году в соответствии с заключенным соглашением с целью пресечения и предупреждения правонарушений в финансово-бюджетной сфере </w:t>
      </w:r>
      <w:r w:rsidRPr="007C30A1">
        <w:rPr>
          <w:rFonts w:eastAsia="Calibri"/>
          <w:sz w:val="28"/>
          <w:szCs w:val="28"/>
          <w:lang w:eastAsia="en-US"/>
        </w:rPr>
        <w:lastRenderedPageBreak/>
        <w:t>продолжилось сотрудничество Счётной палаты с Верхнесалдинской городской прокуратурой.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2"/>
          <w:szCs w:val="22"/>
          <w:lang w:eastAsia="en-US"/>
        </w:rPr>
        <w:t xml:space="preserve">           </w:t>
      </w:r>
      <w:r w:rsidRPr="007C30A1">
        <w:rPr>
          <w:rFonts w:eastAsia="Calibri"/>
          <w:sz w:val="28"/>
          <w:szCs w:val="28"/>
          <w:lang w:eastAsia="en-US"/>
        </w:rPr>
        <w:t xml:space="preserve">Деятельность Счётной палаты по противодействию коррупции осуществляется в соответствии с действующим законодательством Российской Федерации и Свердловской области и направлена на предупреждение коррупции и устранение ее потенциальных причин. Председатель Счётной палаты, являясь постоянным членом Комиссии по координации работы по противодействию коррупции в </w:t>
      </w:r>
      <w:proofErr w:type="spellStart"/>
      <w:r w:rsidRPr="007C30A1">
        <w:rPr>
          <w:rFonts w:eastAsia="Calibri"/>
          <w:sz w:val="28"/>
          <w:szCs w:val="28"/>
          <w:lang w:eastAsia="en-US"/>
        </w:rPr>
        <w:t>Верхнесалдинском</w:t>
      </w:r>
      <w:proofErr w:type="spellEnd"/>
      <w:r w:rsidRPr="007C30A1">
        <w:rPr>
          <w:rFonts w:eastAsia="Calibri"/>
          <w:sz w:val="28"/>
          <w:szCs w:val="28"/>
          <w:lang w:eastAsia="en-US"/>
        </w:rPr>
        <w:t xml:space="preserve"> муниципальном округе Свердловской области, принимал участие в ее работе в отчетном периоде.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В целях реализации положений законодательства Российской Федерации и Свердловской области по вопросам противодействия коррупции в Счётной палате сформирована комиссия по соблюдению требований к служебному поведению муниципальных служащих и урегулирования конфликта интересов в Счётной палате.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В</w:t>
      </w:r>
      <w:r w:rsidRPr="007C30A1">
        <w:rPr>
          <w:rFonts w:eastAsia="Calibri"/>
          <w:bCs/>
          <w:iCs/>
          <w:sz w:val="28"/>
          <w:szCs w:val="28"/>
          <w:lang w:eastAsia="en-US"/>
        </w:rPr>
        <w:t xml:space="preserve"> рамках исполнения полномочий, направленных на противодействие коррупции, в 2025 году сведения о доходах, расходах, об </w:t>
      </w:r>
      <w:r w:rsidRPr="007C30A1">
        <w:rPr>
          <w:rFonts w:eastAsia="Calibri"/>
          <w:sz w:val="28"/>
          <w:szCs w:val="28"/>
          <w:lang w:eastAsia="en-US"/>
        </w:rPr>
        <w:t xml:space="preserve">имуществе и обязательствах имущественного характера лиц, замещающих муниципальные должности и должности муниципальной службы в Счётной палате, представлены должностными лицами в полном объеме. </w:t>
      </w:r>
    </w:p>
    <w:p w:rsidR="007C30A1" w:rsidRPr="007C30A1" w:rsidRDefault="007C30A1" w:rsidP="007C30A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В целях взаимодействия с Думой Верхнесалдинского муниципального округа Свердловской области в отчетном периоде Счётной палатой проведено 8 контрольных и экспертно-аналитических мероприятий в рамках поручений Думы Верхнесалдинского муниципального округа Свердловской области для включения в план работы Счётной палаты на 2025 год; в адрес Думы Верхнесалдинского муниципального округа Свердловской области направлено 18 заключений Счётной палаты по результатам проведенных экспертиз проектов решений Думы Верхнесалдинского муниципального округа Свердловской области; председатель Счётной палаты принимал участие в заседаниях постоянных депутатских комиссий и Думы Верхнесалдинского муниципального округа Свердловской области.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Продолжено взаимодействие Счётной палаты со Счетной палатой Свердловской области в рамках подготовки и предоставления информации и отчетов по запросу в Совет органов внешнего финансового контроля Свердловской области, Счетную палату Свердловской области.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2"/>
          <w:szCs w:val="22"/>
          <w:lang w:eastAsia="en-US"/>
        </w:rPr>
        <w:t xml:space="preserve">            </w:t>
      </w:r>
      <w:r w:rsidRPr="007C30A1">
        <w:rPr>
          <w:rFonts w:eastAsia="Calibri"/>
          <w:sz w:val="28"/>
          <w:szCs w:val="28"/>
          <w:lang w:eastAsia="en-US"/>
        </w:rPr>
        <w:t>По состоянию на 01 января 2026 года кадровый состав Счётной палаты представлен 4 сотрудниками, что составляет 100 % утвержденной штатной численности, в том числе 1 лицо, замещающее муниципальную должность, 3 муниципальных служащих.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2"/>
          <w:szCs w:val="22"/>
          <w:lang w:eastAsia="en-US"/>
        </w:rPr>
        <w:t xml:space="preserve">            </w:t>
      </w:r>
      <w:r w:rsidRPr="007C30A1">
        <w:rPr>
          <w:rFonts w:eastAsia="Calibri"/>
          <w:sz w:val="28"/>
          <w:szCs w:val="28"/>
          <w:lang w:eastAsia="en-US"/>
        </w:rPr>
        <w:t xml:space="preserve">Все сотрудники Счётной палаты имеют высшее профессиональное образование.    </w:t>
      </w: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 Утвержденный план работы Счётной палаты на 2025 год выполнен в полном объеме. </w:t>
      </w:r>
    </w:p>
    <w:p w:rsidR="007C30A1" w:rsidRPr="007C30A1" w:rsidRDefault="007C30A1" w:rsidP="007C30A1">
      <w:pPr>
        <w:widowControl w:val="0"/>
        <w:autoSpaceDE w:val="0"/>
        <w:autoSpaceDN w:val="0"/>
        <w:adjustRightInd w:val="0"/>
        <w:ind w:left="142"/>
        <w:jc w:val="both"/>
        <w:rPr>
          <w:rFonts w:eastAsia="Calibri"/>
          <w:sz w:val="28"/>
          <w:szCs w:val="28"/>
          <w:lang w:eastAsia="en-US"/>
        </w:rPr>
      </w:pPr>
      <w:r w:rsidRPr="007C30A1">
        <w:rPr>
          <w:rFonts w:eastAsia="Calibri"/>
          <w:sz w:val="22"/>
          <w:szCs w:val="22"/>
          <w:lang w:eastAsia="en-US"/>
        </w:rPr>
        <w:t xml:space="preserve">           </w:t>
      </w:r>
      <w:r w:rsidRPr="007C30A1">
        <w:rPr>
          <w:rFonts w:eastAsia="Calibri"/>
          <w:sz w:val="28"/>
          <w:szCs w:val="28"/>
          <w:lang w:eastAsia="en-US"/>
        </w:rPr>
        <w:t xml:space="preserve">Направления деятельности Счётной палаты на 2026 год сформированы с учетом поручений Думы Верхнесалдинского муниципального округа </w:t>
      </w:r>
      <w:r w:rsidRPr="007C30A1">
        <w:rPr>
          <w:rFonts w:eastAsia="Calibri"/>
          <w:sz w:val="28"/>
          <w:szCs w:val="28"/>
          <w:lang w:eastAsia="en-US"/>
        </w:rPr>
        <w:lastRenderedPageBreak/>
        <w:t>Свердловской области, в соответствии с задачами и функциями, возложенными на Счётную палату БК РФ, Уставом Верхнесалдинского муниципального округа Свердловской области, Положением и отражены в плане работы Счётной палаты.</w:t>
      </w:r>
    </w:p>
    <w:p w:rsidR="007C30A1" w:rsidRPr="007C30A1" w:rsidRDefault="007C30A1" w:rsidP="007C30A1">
      <w:pPr>
        <w:widowControl w:val="0"/>
        <w:autoSpaceDE w:val="0"/>
        <w:autoSpaceDN w:val="0"/>
        <w:adjustRightInd w:val="0"/>
        <w:ind w:left="142"/>
        <w:jc w:val="both"/>
        <w:rPr>
          <w:rFonts w:eastAsia="Calibri"/>
          <w:bCs/>
          <w:sz w:val="28"/>
          <w:szCs w:val="28"/>
          <w:lang w:eastAsia="en-US"/>
        </w:rPr>
      </w:pPr>
      <w:r w:rsidRPr="007C30A1">
        <w:rPr>
          <w:rFonts w:eastAsia="Calibri"/>
          <w:sz w:val="28"/>
          <w:szCs w:val="28"/>
          <w:lang w:eastAsia="en-US"/>
        </w:rPr>
        <w:t xml:space="preserve">         </w:t>
      </w: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jc w:val="right"/>
        <w:rPr>
          <w:lang w:eastAsia="ar-SA"/>
        </w:rPr>
      </w:pPr>
      <w:r w:rsidRPr="007C30A1">
        <w:rPr>
          <w:lang w:eastAsia="ar-SA"/>
        </w:rPr>
        <w:lastRenderedPageBreak/>
        <w:t>Приложение к отч</w:t>
      </w:r>
      <w:r>
        <w:rPr>
          <w:lang w:eastAsia="ar-SA"/>
        </w:rPr>
        <w:t>ё</w:t>
      </w:r>
      <w:r w:rsidRPr="007C30A1">
        <w:rPr>
          <w:lang w:eastAsia="ar-SA"/>
        </w:rPr>
        <w:t>ту о работе</w:t>
      </w:r>
    </w:p>
    <w:p w:rsidR="007C30A1" w:rsidRPr="007C30A1" w:rsidRDefault="007C30A1" w:rsidP="007C30A1">
      <w:pPr>
        <w:suppressAutoHyphens/>
        <w:jc w:val="right"/>
        <w:rPr>
          <w:lang w:eastAsia="ar-SA"/>
        </w:rPr>
      </w:pPr>
      <w:r w:rsidRPr="007C30A1">
        <w:rPr>
          <w:lang w:eastAsia="ar-SA"/>
        </w:rPr>
        <w:t>Счётной палаты за 2025 год</w:t>
      </w:r>
    </w:p>
    <w:p w:rsidR="007C30A1" w:rsidRPr="007C30A1" w:rsidRDefault="007C30A1" w:rsidP="007C30A1">
      <w:pPr>
        <w:suppressAutoHyphens/>
        <w:jc w:val="center"/>
        <w:rPr>
          <w:b/>
          <w:i/>
          <w:sz w:val="28"/>
          <w:szCs w:val="20"/>
          <w:lang w:eastAsia="ar-SA"/>
        </w:rPr>
      </w:pPr>
    </w:p>
    <w:p w:rsidR="007C30A1" w:rsidRPr="007C30A1" w:rsidRDefault="007C30A1" w:rsidP="007C30A1">
      <w:pPr>
        <w:suppressAutoHyphens/>
        <w:jc w:val="center"/>
        <w:rPr>
          <w:b/>
          <w:i/>
          <w:sz w:val="28"/>
          <w:szCs w:val="20"/>
          <w:lang w:eastAsia="ar-SA"/>
        </w:rPr>
      </w:pPr>
      <w:r w:rsidRPr="007C30A1">
        <w:rPr>
          <w:b/>
          <w:i/>
          <w:sz w:val="28"/>
          <w:szCs w:val="20"/>
          <w:lang w:eastAsia="ar-SA"/>
        </w:rPr>
        <w:t>Основные показатели деятельности Счётной палаты в 2025 году</w:t>
      </w:r>
    </w:p>
    <w:p w:rsidR="007C30A1" w:rsidRPr="007C30A1" w:rsidRDefault="007C30A1" w:rsidP="007C30A1">
      <w:pPr>
        <w:suppressAutoHyphens/>
        <w:rPr>
          <w:sz w:val="28"/>
          <w:szCs w:val="20"/>
          <w:lang w:eastAsia="ar-SA"/>
        </w:rPr>
      </w:pPr>
    </w:p>
    <w:tbl>
      <w:tblPr>
        <w:tblW w:w="949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6662"/>
        <w:gridCol w:w="2127"/>
      </w:tblGrid>
      <w:tr w:rsidR="007C30A1" w:rsidRPr="007C30A1" w:rsidTr="0071575E">
        <w:trPr>
          <w:trHeight w:val="40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№ </w:t>
            </w:r>
            <w:proofErr w:type="gramStart"/>
            <w:r w:rsidRPr="007C30A1">
              <w:rPr>
                <w:rFonts w:eastAsia="Calibri"/>
              </w:rPr>
              <w:t>п</w:t>
            </w:r>
            <w:proofErr w:type="gramEnd"/>
            <w:r w:rsidRPr="007C30A1">
              <w:rPr>
                <w:rFonts w:eastAsia="Calibri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</w:rPr>
            </w:pPr>
            <w:r w:rsidRPr="007C30A1">
              <w:rPr>
                <w:rFonts w:eastAsia="Calibri"/>
              </w:rPr>
              <w:t>Показатель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</w:rPr>
            </w:pPr>
            <w:r w:rsidRPr="007C30A1">
              <w:rPr>
                <w:rFonts w:eastAsia="Calibri"/>
              </w:rPr>
              <w:t>2025 год</w:t>
            </w:r>
          </w:p>
        </w:tc>
      </w:tr>
      <w:tr w:rsidR="007C30A1" w:rsidRPr="007C30A1" w:rsidTr="0071575E">
        <w:trPr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  <w:b/>
              </w:rPr>
            </w:pPr>
            <w:r w:rsidRPr="007C30A1">
              <w:rPr>
                <w:rFonts w:eastAsia="Calibri"/>
                <w:b/>
              </w:rPr>
              <w:t>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  <w:b/>
              </w:rPr>
            </w:pPr>
            <w:r w:rsidRPr="007C30A1">
              <w:rPr>
                <w:rFonts w:eastAsia="Calibri"/>
                <w:b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  <w:b/>
              </w:rPr>
            </w:pPr>
            <w:r w:rsidRPr="007C30A1">
              <w:rPr>
                <w:rFonts w:eastAsia="Calibri"/>
                <w:b/>
              </w:rPr>
              <w:t>3.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поручений Думы муниципального округа, направленных в Счётную палату для включения в годовой план работы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8</w:t>
            </w:r>
          </w:p>
        </w:tc>
      </w:tr>
      <w:tr w:rsidR="007C30A1" w:rsidRPr="007C30A1" w:rsidTr="0071575E">
        <w:trPr>
          <w:trHeight w:val="17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поручений Думы муниципального округа, учтенных в годовом плане работы Счётной палаты, из них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8</w:t>
            </w:r>
          </w:p>
        </w:tc>
      </w:tr>
      <w:tr w:rsidR="007C30A1" w:rsidRPr="007C30A1" w:rsidTr="0071575E">
        <w:trPr>
          <w:trHeight w:val="1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контрольных мероприятий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6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предложений Главы муниципального округа, направленных в Счётную палату для включения в годовой план работы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0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экспертно-аналитических мероприятий, включенных в годовой план работы Счётной палаты (ед.)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6</w:t>
            </w:r>
          </w:p>
        </w:tc>
      </w:tr>
      <w:tr w:rsidR="007C30A1" w:rsidRPr="007C30A1" w:rsidTr="0071575E">
        <w:trPr>
          <w:trHeight w:val="1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5.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завершенных экспертно-аналитических мероприятий (ед.), в том числе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6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5.1.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проведенных финансово-экономических экспертиз проектов муниципальных правовых актов (ед.)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92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6.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контрольных мероприятий, включенных в годовой план работы Счётной палаты (ед.)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7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7.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завершенных контрольных мероприятий (ед.),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7</w:t>
            </w:r>
          </w:p>
        </w:tc>
      </w:tr>
      <w:tr w:rsidR="007C30A1" w:rsidRPr="007C30A1" w:rsidTr="0071575E">
        <w:trPr>
          <w:trHeight w:val="42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8.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составленных актов по результатам проведенных контрольных мероприятий (ед.), в том числе:       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16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9.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  <w:lang w:eastAsia="en-US"/>
              </w:rPr>
              <w:t>Количество проверенных объектов (ед.)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16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10.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Проверено средств местного бюджета, всего (тыс. рублей), в том числе: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spacing w:after="160" w:line="259" w:lineRule="auto"/>
              <w:jc w:val="right"/>
              <w:rPr>
                <w:rFonts w:eastAsia="Calibri"/>
              </w:rPr>
            </w:pPr>
            <w:r w:rsidRPr="007C30A1">
              <w:rPr>
                <w:rFonts w:eastAsia="Calibri"/>
                <w:bCs/>
                <w:iCs/>
                <w:lang w:eastAsia="en-US"/>
              </w:rPr>
              <w:t>2766011,9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10.1.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доходов бюджета (тыс. рублей)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14819,8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10.2.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расходов бюджета (тыс. рублей)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2751192,1</w:t>
            </w:r>
          </w:p>
        </w:tc>
      </w:tr>
      <w:tr w:rsidR="007C30A1" w:rsidRPr="007C30A1" w:rsidTr="0071575E">
        <w:trPr>
          <w:trHeight w:val="27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Выявлены нарушения всего (ед./тыс. рублей),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102/576317,1</w:t>
            </w:r>
          </w:p>
        </w:tc>
      </w:tr>
      <w:tr w:rsidR="007C30A1" w:rsidRPr="007C30A1" w:rsidTr="0071575E">
        <w:trPr>
          <w:trHeight w:val="3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при формировании и исполнении бюджетов (ед./тыс. рублей),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24/524767,5 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proofErr w:type="gramStart"/>
            <w:r w:rsidRPr="007C30A1">
              <w:rPr>
                <w:rFonts w:eastAsia="Calibri"/>
              </w:rPr>
              <w:t>нарушения ведения бюджетного (бухгалтерского) учета, составления и представления бухгалтерской (финансовой) отчетности (ед./тыс. рублей)</w:t>
            </w:r>
            <w:proofErr w:type="gram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8/423,6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11.3.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нарушения в сфере управления и распоряжения муниципальной собственностью (ед./тыс. рублей)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48/23131,2</w:t>
            </w:r>
          </w:p>
        </w:tc>
      </w:tr>
      <w:tr w:rsidR="007C30A1" w:rsidRPr="007C30A1" w:rsidTr="0071575E">
        <w:trPr>
          <w:trHeight w:val="4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lastRenderedPageBreak/>
              <w:t>11.4.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нарушения при осуществлении муниципальных закупок и закупок отдельными видами юридических лиц (ед./тыс. рублей)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19/27792,5</w:t>
            </w:r>
          </w:p>
        </w:tc>
      </w:tr>
      <w:tr w:rsidR="007C30A1" w:rsidRPr="007C30A1" w:rsidTr="0071575E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11.5.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иные нарушения в использовании бюджетных средств (ед./тыс. рублей)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0</w:t>
            </w:r>
          </w:p>
        </w:tc>
      </w:tr>
      <w:tr w:rsidR="007C30A1" w:rsidRPr="007C30A1" w:rsidTr="0071575E">
        <w:trPr>
          <w:trHeight w:val="25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11.6.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нецелевое использование средств бюджета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3/202,3</w:t>
            </w:r>
          </w:p>
        </w:tc>
      </w:tr>
      <w:tr w:rsidR="007C30A1" w:rsidRPr="007C30A1" w:rsidTr="0071575E">
        <w:trPr>
          <w:trHeight w:val="2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Выявлено неэффективное использование средств местного бюджета (ед./тыс. рублей)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5/4 212,22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Объем бюджетных средств, подлежащих к возмещению (тыс. рублей)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239,0</w:t>
            </w:r>
          </w:p>
        </w:tc>
      </w:tr>
      <w:tr w:rsidR="007C30A1" w:rsidRPr="007C30A1" w:rsidTr="0071575E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направленных представлений (ед.), из них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</w:t>
            </w:r>
          </w:p>
        </w:tc>
      </w:tr>
      <w:tr w:rsidR="007C30A1" w:rsidRPr="007C30A1" w:rsidTr="0071575E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14.1.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исполненных представлений (ед.)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</w:t>
            </w:r>
          </w:p>
        </w:tc>
      </w:tr>
      <w:tr w:rsidR="007C30A1" w:rsidRPr="007C30A1" w:rsidTr="0071575E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15.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направленных предписаний (ед.), из них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</w:t>
            </w:r>
          </w:p>
        </w:tc>
      </w:tr>
      <w:tr w:rsidR="007C30A1" w:rsidRPr="007C30A1" w:rsidTr="0071575E">
        <w:trPr>
          <w:trHeight w:val="28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15.1.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исполненных предписаний (ед.)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16.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Устранено финансовых нарушений по результатам проверок (ед./тыс. рублей),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42/535787,5</w:t>
            </w:r>
          </w:p>
        </w:tc>
      </w:tr>
      <w:tr w:rsidR="007C30A1" w:rsidRPr="007C30A1" w:rsidTr="0071575E">
        <w:trPr>
          <w:trHeight w:val="1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16.1.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возмещено средств бюджета (ед./тыс. рублей),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5/239,0</w:t>
            </w:r>
          </w:p>
        </w:tc>
      </w:tr>
      <w:tr w:rsidR="007C30A1" w:rsidRPr="007C30A1" w:rsidTr="0071575E">
        <w:trPr>
          <w:trHeight w:val="22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16.2.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выполнено работ, оказано услуг (ед./тыс. рублей)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0</w:t>
            </w:r>
          </w:p>
        </w:tc>
      </w:tr>
      <w:tr w:rsidR="007C30A1" w:rsidRPr="007C30A1" w:rsidTr="0071575E">
        <w:trPr>
          <w:trHeight w:val="25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17.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материалов, направленных в Думу городского округа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28</w:t>
            </w:r>
          </w:p>
        </w:tc>
      </w:tr>
      <w:tr w:rsidR="007C30A1" w:rsidRPr="007C30A1" w:rsidTr="0071575E">
        <w:trPr>
          <w:trHeight w:val="43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18.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материалов, направленных в органы прокуратуры, иные надзорные органы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</w:t>
            </w:r>
          </w:p>
        </w:tc>
      </w:tr>
      <w:tr w:rsidR="007C30A1" w:rsidRPr="007C30A1" w:rsidTr="0071575E">
        <w:trPr>
          <w:trHeight w:val="4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19.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возбужденных дел по итогам рассмотрения материалов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5</w:t>
            </w:r>
          </w:p>
        </w:tc>
      </w:tr>
      <w:tr w:rsidR="007C30A1" w:rsidRPr="007C30A1" w:rsidTr="0071575E">
        <w:trPr>
          <w:trHeight w:val="4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20.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Количество актов прокурорского реагирования, вынесенных по итогам рассмотрения материалов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0</w:t>
            </w:r>
          </w:p>
        </w:tc>
      </w:tr>
      <w:tr w:rsidR="007C30A1" w:rsidRPr="007C30A1" w:rsidTr="0071575E">
        <w:trPr>
          <w:trHeight w:val="53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Количество лиц, привлеченных к дисциплинарной ответственности по итогам рассмотрения материалов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6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 Количество лиц, привлеченных к административной ответственности по итогам рассмотрения материалов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5</w:t>
            </w:r>
          </w:p>
        </w:tc>
      </w:tr>
      <w:tr w:rsidR="007C30A1" w:rsidRPr="007C30A1" w:rsidTr="0071575E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>Объем расходов на содержание Счётной палаты (тыс. рублей)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11117,0</w:t>
            </w:r>
          </w:p>
        </w:tc>
      </w:tr>
      <w:tr w:rsidR="007C30A1" w:rsidRPr="007C30A1" w:rsidTr="0071575E">
        <w:trPr>
          <w:trHeight w:val="2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Штатная численность сотрудников Счетной палаты в соответствии с положением о Счетной палате, утвержденном Думой городского округа   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4</w:t>
            </w:r>
          </w:p>
        </w:tc>
      </w:tr>
      <w:tr w:rsidR="007C30A1" w:rsidRPr="007C30A1" w:rsidTr="0071575E">
        <w:trPr>
          <w:trHeight w:val="2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25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Численность сотрудников Счетной палаты фактическая, всего в том числе:      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4</w:t>
            </w:r>
          </w:p>
        </w:tc>
      </w:tr>
      <w:tr w:rsidR="007C30A1" w:rsidRPr="007C30A1" w:rsidTr="0071575E">
        <w:trPr>
          <w:trHeight w:val="2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lastRenderedPageBreak/>
              <w:t>25.1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 количество инспекторов (чел.)          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3</w:t>
            </w:r>
          </w:p>
        </w:tc>
      </w:tr>
      <w:tr w:rsidR="007C30A1" w:rsidRPr="007C30A1" w:rsidTr="0071575E">
        <w:trPr>
          <w:trHeight w:val="3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26.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Состав сотрудников Счётной палаты по уровню образования (чел):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  <w:lang w:val="en-US"/>
              </w:rPr>
              <w:t>X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26.1.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 высшее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5</w:t>
            </w:r>
          </w:p>
        </w:tc>
      </w:tr>
      <w:tr w:rsidR="007C30A1" w:rsidRPr="007C30A1" w:rsidTr="0071575E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27.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Профессиональное образование сотрудников Счётной палаты (чел.):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  <w:lang w:val="en-US"/>
              </w:rPr>
              <w:t>X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27.1.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 финансово-экономическое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27.2.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 юридическое    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27.3.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иное               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</w:t>
            </w:r>
          </w:p>
        </w:tc>
      </w:tr>
      <w:tr w:rsidR="007C30A1" w:rsidRPr="007C30A1" w:rsidTr="0071575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28.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</w:rPr>
            </w:pPr>
            <w:r w:rsidRPr="007C30A1">
              <w:rPr>
                <w:rFonts w:eastAsia="Calibri"/>
              </w:rPr>
              <w:t xml:space="preserve">Численность сотрудников Счётной палаты, прошедших </w:t>
            </w:r>
            <w:proofErr w:type="gramStart"/>
            <w:r w:rsidRPr="007C30A1">
              <w:rPr>
                <w:rFonts w:eastAsia="Calibri"/>
              </w:rPr>
              <w:t>обучение по программе</w:t>
            </w:r>
            <w:proofErr w:type="gramEnd"/>
            <w:r w:rsidRPr="007C30A1">
              <w:rPr>
                <w:rFonts w:eastAsia="Calibri"/>
              </w:rPr>
              <w:t xml:space="preserve"> повышения квалификации (чел.)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A1" w:rsidRPr="007C30A1" w:rsidRDefault="007C30A1" w:rsidP="007C30A1">
            <w:pPr>
              <w:widowControl w:val="0"/>
              <w:autoSpaceDE w:val="0"/>
              <w:autoSpaceDN w:val="0"/>
              <w:adjustRightInd w:val="0"/>
              <w:spacing w:after="160"/>
              <w:jc w:val="right"/>
              <w:rPr>
                <w:rFonts w:eastAsia="Calibri"/>
              </w:rPr>
            </w:pPr>
            <w:r w:rsidRPr="007C30A1">
              <w:rPr>
                <w:rFonts w:eastAsia="Calibri"/>
              </w:rPr>
              <w:t>1</w:t>
            </w:r>
          </w:p>
        </w:tc>
      </w:tr>
    </w:tbl>
    <w:p w:rsidR="007C30A1" w:rsidRPr="007C30A1" w:rsidRDefault="007C30A1" w:rsidP="007C30A1">
      <w:pPr>
        <w:suppressAutoHyphens/>
        <w:jc w:val="right"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7C30A1" w:rsidRPr="007C30A1" w:rsidRDefault="007C30A1" w:rsidP="007C30A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7C30A1" w:rsidRPr="007C30A1" w:rsidRDefault="007C30A1" w:rsidP="007C30A1">
      <w:pPr>
        <w:spacing w:line="259" w:lineRule="auto"/>
        <w:ind w:left="284"/>
        <w:contextualSpacing/>
        <w:rPr>
          <w:rFonts w:eastAsia="Calibri"/>
        </w:rPr>
      </w:pPr>
      <w:r w:rsidRPr="007C30A1">
        <w:rPr>
          <w:rFonts w:eastAsia="Calibri"/>
        </w:rPr>
        <w:t xml:space="preserve"> </w:t>
      </w:r>
    </w:p>
    <w:p w:rsidR="007C30A1" w:rsidRPr="007C30A1" w:rsidRDefault="007C30A1" w:rsidP="007C30A1">
      <w:pPr>
        <w:autoSpaceDE w:val="0"/>
        <w:autoSpaceDN w:val="0"/>
        <w:adjustRightInd w:val="0"/>
        <w:spacing w:after="160"/>
        <w:jc w:val="center"/>
        <w:rPr>
          <w:rFonts w:ascii="Calibri" w:eastAsia="Calibri" w:hAnsi="Calibri"/>
          <w:bCs/>
          <w:sz w:val="22"/>
          <w:szCs w:val="28"/>
          <w:lang w:eastAsia="en-US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jc w:val="both"/>
        <w:rPr>
          <w:rFonts w:eastAsia="Calibri"/>
          <w:sz w:val="28"/>
          <w:szCs w:val="28"/>
          <w:lang w:eastAsia="en-US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suppressAutoHyphens/>
        <w:rPr>
          <w:bCs/>
          <w:sz w:val="28"/>
          <w:szCs w:val="28"/>
          <w:lang w:eastAsia="ar-SA"/>
        </w:rPr>
      </w:pPr>
    </w:p>
    <w:p w:rsidR="007C30A1" w:rsidRPr="007C30A1" w:rsidRDefault="007C30A1" w:rsidP="007C30A1">
      <w:pPr>
        <w:autoSpaceDE w:val="0"/>
        <w:autoSpaceDN w:val="0"/>
        <w:adjustRightInd w:val="0"/>
        <w:spacing w:after="160"/>
        <w:jc w:val="center"/>
        <w:rPr>
          <w:rFonts w:eastAsia="Calibri"/>
          <w:bCs/>
          <w:sz w:val="28"/>
          <w:szCs w:val="28"/>
          <w:lang w:eastAsia="en-US"/>
        </w:rPr>
      </w:pPr>
    </w:p>
    <w:p w:rsidR="00F1308D" w:rsidRPr="007C30A1" w:rsidRDefault="00F1308D" w:rsidP="007C30A1">
      <w:pPr>
        <w:tabs>
          <w:tab w:val="left" w:pos="4150"/>
        </w:tabs>
        <w:rPr>
          <w:sz w:val="26"/>
          <w:szCs w:val="26"/>
        </w:rPr>
      </w:pPr>
    </w:p>
    <w:sectPr w:rsidR="00F1308D" w:rsidRPr="007C30A1" w:rsidSect="00BD6A0F">
      <w:headerReference w:type="default" r:id="rId21"/>
      <w:type w:val="continuous"/>
      <w:pgSz w:w="11907" w:h="16840" w:code="9"/>
      <w:pgMar w:top="1134" w:right="850" w:bottom="568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1A" w:rsidRDefault="008E611A" w:rsidP="006076FC">
      <w:r>
        <w:separator/>
      </w:r>
    </w:p>
  </w:endnote>
  <w:endnote w:type="continuationSeparator" w:id="0">
    <w:p w:rsidR="008E611A" w:rsidRDefault="008E611A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1A" w:rsidRDefault="008E611A" w:rsidP="006076FC">
      <w:r>
        <w:separator/>
      </w:r>
    </w:p>
  </w:footnote>
  <w:footnote w:type="continuationSeparator" w:id="0">
    <w:p w:rsidR="008E611A" w:rsidRDefault="008E611A" w:rsidP="006076FC">
      <w:r>
        <w:continuationSeparator/>
      </w:r>
    </w:p>
  </w:footnote>
  <w:footnote w:id="1">
    <w:p w:rsidR="007C30A1" w:rsidRPr="0006749D" w:rsidRDefault="007C30A1" w:rsidP="007C30A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37B7">
        <w:rPr>
          <w:rStyle w:val="af5"/>
          <w:sz w:val="20"/>
          <w:szCs w:val="20"/>
        </w:rPr>
        <w:footnoteRef/>
      </w:r>
      <w:r w:rsidRPr="00D137B7">
        <w:rPr>
          <w:sz w:val="20"/>
          <w:szCs w:val="20"/>
        </w:rPr>
        <w:t xml:space="preserve"> </w:t>
      </w:r>
      <w:r>
        <w:rPr>
          <w:sz w:val="20"/>
          <w:szCs w:val="20"/>
        </w:rPr>
        <w:t>Решение</w:t>
      </w:r>
      <w:r w:rsidRPr="0006749D">
        <w:rPr>
          <w:sz w:val="20"/>
          <w:szCs w:val="20"/>
        </w:rPr>
        <w:t xml:space="preserve"> Думы</w:t>
      </w:r>
      <w:r>
        <w:rPr>
          <w:sz w:val="20"/>
          <w:szCs w:val="20"/>
        </w:rPr>
        <w:t xml:space="preserve"> городского округа от 27.11.2024 № 182</w:t>
      </w:r>
      <w:r w:rsidRPr="0006749D">
        <w:rPr>
          <w:sz w:val="20"/>
          <w:szCs w:val="20"/>
        </w:rPr>
        <w:t xml:space="preserve"> «</w:t>
      </w:r>
      <w:r w:rsidRPr="0006749D">
        <w:rPr>
          <w:rFonts w:eastAsia="Calibri"/>
          <w:bCs/>
          <w:sz w:val="20"/>
          <w:szCs w:val="20"/>
        </w:rPr>
        <w:t>О поручениях Думы городского округа для включения в план работы Счётной палаты Верхнесалди</w:t>
      </w:r>
      <w:r>
        <w:rPr>
          <w:rFonts w:eastAsia="Calibri"/>
          <w:bCs/>
          <w:sz w:val="20"/>
          <w:szCs w:val="20"/>
        </w:rPr>
        <w:t>нского городского округа на 2025 год»</w:t>
      </w:r>
      <w:r w:rsidRPr="0006749D">
        <w:rPr>
          <w:rFonts w:eastAsia="Calibri"/>
          <w:bCs/>
          <w:sz w:val="20"/>
          <w:szCs w:val="20"/>
        </w:rPr>
        <w:t>.</w:t>
      </w:r>
    </w:p>
  </w:footnote>
  <w:footnote w:id="2">
    <w:p w:rsidR="007C30A1" w:rsidRPr="00CC5079" w:rsidRDefault="007C30A1" w:rsidP="007C30A1">
      <w:pPr>
        <w:tabs>
          <w:tab w:val="left" w:pos="1134"/>
        </w:tabs>
        <w:suppressAutoHyphens/>
        <w:ind w:right="-1"/>
        <w:jc w:val="both"/>
        <w:rPr>
          <w:sz w:val="20"/>
          <w:szCs w:val="20"/>
        </w:rPr>
      </w:pPr>
      <w:r w:rsidRPr="001736DF">
        <w:rPr>
          <w:rStyle w:val="af5"/>
          <w:sz w:val="20"/>
          <w:szCs w:val="20"/>
        </w:rPr>
        <w:footnoteRef/>
      </w:r>
      <w:r w:rsidRPr="001736DF">
        <w:rPr>
          <w:sz w:val="20"/>
          <w:szCs w:val="20"/>
        </w:rPr>
        <w:t xml:space="preserve"> От 13.05.2025 № 112 по контрольному мероприятию (далее – </w:t>
      </w:r>
      <w:proofErr w:type="gramStart"/>
      <w:r w:rsidRPr="001736DF">
        <w:rPr>
          <w:sz w:val="20"/>
          <w:szCs w:val="20"/>
        </w:rPr>
        <w:t>КМ</w:t>
      </w:r>
      <w:proofErr w:type="gramEnd"/>
      <w:r w:rsidRPr="001736DF">
        <w:rPr>
          <w:sz w:val="20"/>
          <w:szCs w:val="20"/>
        </w:rPr>
        <w:t>)</w:t>
      </w:r>
      <w:r w:rsidRPr="001736DF">
        <w:rPr>
          <w:sz w:val="28"/>
          <w:szCs w:val="28"/>
        </w:rPr>
        <w:t xml:space="preserve"> </w:t>
      </w:r>
      <w:r w:rsidRPr="001736DF">
        <w:rPr>
          <w:sz w:val="20"/>
          <w:szCs w:val="20"/>
        </w:rPr>
        <w:t xml:space="preserve">«Проверка эффективности деятельности органа местного самоуправления Верхнесалдинского городского округа в 2022-2024 годах и истекшем периоде 2025 года по формированию доходов местного бюджета от приватизации и сдачи в аренду муниципального имущества»; </w:t>
      </w:r>
      <w:proofErr w:type="gramStart"/>
      <w:r w:rsidRPr="001736DF">
        <w:rPr>
          <w:sz w:val="20"/>
          <w:szCs w:val="20"/>
        </w:rPr>
        <w:t>от 05.06.2025 № 129 по КМ «Аудит в сфере закупок товаров, работ, услуг при реализации в 2023-2024 годах и истекшем периоде 2025 года мероприятий по обеспечению общественной безопасности на территории Верхнесалдинского городского округа»; от 07.07.2025 № 164 по КМ</w:t>
      </w:r>
      <w:bookmarkStart w:id="3" w:name="OLE_LINK1"/>
      <w:r w:rsidRPr="001736DF">
        <w:rPr>
          <w:rFonts w:eastAsia="Calibri"/>
          <w:sz w:val="20"/>
          <w:szCs w:val="20"/>
        </w:rPr>
        <w:t xml:space="preserve"> «Проверка соблюдения установленного порядка приемки и учета материальных ресурсов, полученных при разборке и демонтаже муниципального имущества при исполнении муниципальных контрактов»</w:t>
      </w:r>
      <w:r w:rsidRPr="001736DF">
        <w:rPr>
          <w:sz w:val="20"/>
          <w:szCs w:val="20"/>
        </w:rPr>
        <w:t>;</w:t>
      </w:r>
      <w:proofErr w:type="gramEnd"/>
      <w:r w:rsidRPr="001736DF">
        <w:rPr>
          <w:sz w:val="20"/>
          <w:szCs w:val="20"/>
        </w:rPr>
        <w:t xml:space="preserve"> от 14.10.2025 № 218 по </w:t>
      </w:r>
      <w:proofErr w:type="gramStart"/>
      <w:r w:rsidRPr="001736DF">
        <w:rPr>
          <w:sz w:val="20"/>
          <w:szCs w:val="20"/>
        </w:rPr>
        <w:t>КМ</w:t>
      </w:r>
      <w:proofErr w:type="gramEnd"/>
      <w:r w:rsidRPr="001736DF">
        <w:rPr>
          <w:sz w:val="20"/>
          <w:szCs w:val="20"/>
        </w:rPr>
        <w:t xml:space="preserve"> Проверка использования бюджетных средств при реализации мероприятий по управлению жилыми помещениями, входящими в состав муниципального жилищного фонда Верхнесалдинского городского округа, в 2024 году и истекшем периоде 2025 года (при необходимости); </w:t>
      </w:r>
      <w:bookmarkEnd w:id="3"/>
      <w:r w:rsidRPr="001736DF">
        <w:rPr>
          <w:sz w:val="20"/>
          <w:szCs w:val="20"/>
        </w:rPr>
        <w:t xml:space="preserve">от 29.10.2025 № 240 по </w:t>
      </w:r>
      <w:proofErr w:type="gramStart"/>
      <w:r w:rsidRPr="001736DF">
        <w:rPr>
          <w:sz w:val="20"/>
          <w:szCs w:val="20"/>
        </w:rPr>
        <w:t>КМ</w:t>
      </w:r>
      <w:proofErr w:type="gramEnd"/>
      <w:r w:rsidRPr="001736DF">
        <w:rPr>
          <w:sz w:val="20"/>
          <w:szCs w:val="20"/>
        </w:rPr>
        <w:t xml:space="preserve"> </w:t>
      </w:r>
      <w:r w:rsidRPr="001736DF">
        <w:rPr>
          <w:rFonts w:eastAsia="Calibri"/>
          <w:sz w:val="20"/>
          <w:szCs w:val="20"/>
        </w:rPr>
        <w:t>Проверка использования бюджетных средств, направленных в 2023-2024 годах и истекшем периоде 2025 года (при необходимости) на мероприятия по повышению безопасности образовательных организаций на территории Верхнесалдинского городского округа</w:t>
      </w:r>
      <w:r w:rsidRPr="001736DF">
        <w:rPr>
          <w:sz w:val="20"/>
          <w:szCs w:val="20"/>
        </w:rPr>
        <w:t xml:space="preserve">; от 11.12.2025 № 282 по </w:t>
      </w:r>
      <w:proofErr w:type="gramStart"/>
      <w:r w:rsidRPr="001736DF">
        <w:rPr>
          <w:sz w:val="20"/>
          <w:szCs w:val="20"/>
        </w:rPr>
        <w:t>КМ</w:t>
      </w:r>
      <w:proofErr w:type="gramEnd"/>
      <w:r w:rsidRPr="001736DF">
        <w:rPr>
          <w:sz w:val="20"/>
          <w:szCs w:val="20"/>
        </w:rPr>
        <w:t xml:space="preserve"> Проверка использования бюджетных средств в 2023-2024 годах и истекшем периоде 2025 года на проведение экологических мероприятий по обращению с отходами производства и потребления на территории Верхнесалдинского городского округа. </w:t>
      </w:r>
    </w:p>
  </w:footnote>
  <w:footnote w:id="3">
    <w:p w:rsidR="007C30A1" w:rsidRPr="00041CD0" w:rsidRDefault="007C30A1" w:rsidP="007C30A1">
      <w:pPr>
        <w:pStyle w:val="af3"/>
        <w:jc w:val="both"/>
      </w:pPr>
      <w:r w:rsidRPr="00041CD0">
        <w:rPr>
          <w:rStyle w:val="af5"/>
        </w:rPr>
        <w:footnoteRef/>
      </w:r>
      <w:r w:rsidRPr="00041CD0">
        <w:t xml:space="preserve"> </w:t>
      </w:r>
      <w:r>
        <w:rPr>
          <w:spacing w:val="-4"/>
        </w:rPr>
        <w:t>Муниципальным казенным учреждением Управление гражданской защиты.</w:t>
      </w:r>
    </w:p>
  </w:footnote>
  <w:footnote w:id="4">
    <w:p w:rsidR="007C30A1" w:rsidRDefault="007C30A1" w:rsidP="007C30A1">
      <w:pPr>
        <w:pStyle w:val="af3"/>
      </w:pPr>
      <w:r>
        <w:rPr>
          <w:rStyle w:val="af5"/>
        </w:rPr>
        <w:footnoteRef/>
      </w:r>
      <w:r>
        <w:t xml:space="preserve"> Муниципальным бюджетным учреждением культуры «Централизованная библиотечная система».</w:t>
      </w:r>
    </w:p>
  </w:footnote>
  <w:footnote w:id="5">
    <w:p w:rsidR="007C30A1" w:rsidRPr="0080330D" w:rsidRDefault="007C30A1" w:rsidP="007C30A1">
      <w:pPr>
        <w:pStyle w:val="af3"/>
        <w:jc w:val="both"/>
      </w:pPr>
      <w:r w:rsidRPr="00041CD0">
        <w:rPr>
          <w:rStyle w:val="af5"/>
        </w:rPr>
        <w:footnoteRef/>
      </w:r>
      <w:r>
        <w:t xml:space="preserve"> Постановления по делу № 5-291/2025 от 11.08.2025, № 5-290/2025 от 11.08.2025, № 5-289/2025 от 11.08.2025, № 5-89/2025 от 12.03.2025, № 5-90/2025 от 12.03.2025.</w:t>
      </w:r>
      <w:r w:rsidRPr="0080330D">
        <w:t xml:space="preserve">      </w:t>
      </w:r>
    </w:p>
  </w:footnote>
  <w:footnote w:id="6">
    <w:p w:rsidR="007C30A1" w:rsidRPr="001736DF" w:rsidRDefault="007C30A1" w:rsidP="007C30A1">
      <w:pPr>
        <w:pStyle w:val="af3"/>
      </w:pPr>
      <w:r w:rsidRPr="00521873">
        <w:rPr>
          <w:rStyle w:val="af5"/>
        </w:rPr>
        <w:footnoteRef/>
      </w:r>
      <w:r w:rsidRPr="00521873">
        <w:t xml:space="preserve"> </w:t>
      </w:r>
      <w:r w:rsidRPr="001736DF">
        <w:t>Являющимся приложением № 2 к Контракту № 0862300042024000113.</w:t>
      </w:r>
    </w:p>
  </w:footnote>
  <w:footnote w:id="7">
    <w:p w:rsidR="007C30A1" w:rsidRPr="001736DF" w:rsidRDefault="007C30A1" w:rsidP="007C30A1">
      <w:pPr>
        <w:pStyle w:val="af3"/>
        <w:jc w:val="both"/>
      </w:pPr>
      <w:r w:rsidRPr="001736DF">
        <w:rPr>
          <w:rStyle w:val="af5"/>
        </w:rPr>
        <w:footnoteRef/>
      </w:r>
      <w:r w:rsidRPr="001736DF">
        <w:t xml:space="preserve"> «Порядка предоставления социальной поддержки в виде обеспечения автономными пожарными </w:t>
      </w:r>
      <w:proofErr w:type="spellStart"/>
      <w:r w:rsidRPr="001736DF">
        <w:t>извещателями</w:t>
      </w:r>
      <w:proofErr w:type="spellEnd"/>
      <w:r w:rsidRPr="001736DF">
        <w:t xml:space="preserve"> мест проживания отдельных категорий граждан», утвержденного постановлением Администрации от 12.01.2023 № 13.</w:t>
      </w:r>
    </w:p>
  </w:footnote>
  <w:footnote w:id="8">
    <w:p w:rsidR="007C30A1" w:rsidRPr="001736DF" w:rsidRDefault="007C30A1" w:rsidP="007C30A1">
      <w:pPr>
        <w:pStyle w:val="af3"/>
        <w:jc w:val="both"/>
      </w:pPr>
      <w:r w:rsidRPr="001736DF">
        <w:rPr>
          <w:rStyle w:val="af5"/>
        </w:rPr>
        <w:footnoteRef/>
      </w:r>
      <w:r w:rsidRPr="001736DF">
        <w:t xml:space="preserve"> </w:t>
      </w:r>
      <w:proofErr w:type="gramStart"/>
      <w:r w:rsidRPr="001736DF">
        <w:t xml:space="preserve">Расположенных </w:t>
      </w:r>
      <w:r w:rsidRPr="001736DF">
        <w:rPr>
          <w:rFonts w:eastAsia="Calibri"/>
        </w:rPr>
        <w:t xml:space="preserve">по адресам </w:t>
      </w:r>
      <w:r w:rsidRPr="001736DF">
        <w:t>г. Верхняя Салда, ул. Котовского, д. 75; г. Верхняя Салда, ул. Фрунзе, д. 53; г. Верхняя Салда, ул. Энгельса, д. 93/4, кв. 54; г. Верхняя Салда, ул. Кирова, д. 2, кв. 36; г. Верхняя Салда, ул. Воронова, д. 8/1, кв. 23;</w:t>
      </w:r>
      <w:proofErr w:type="gramEnd"/>
    </w:p>
  </w:footnote>
  <w:footnote w:id="9">
    <w:p w:rsidR="007C30A1" w:rsidRPr="001736DF" w:rsidRDefault="007C30A1" w:rsidP="007C30A1">
      <w:pPr>
        <w:pStyle w:val="af3"/>
      </w:pPr>
      <w:r w:rsidRPr="001736DF">
        <w:rPr>
          <w:rStyle w:val="af5"/>
        </w:rPr>
        <w:footnoteRef/>
      </w:r>
      <w:r w:rsidRPr="001736DF">
        <w:t xml:space="preserve"> На 1 этаже в тамбуре за столовой, на крыше.</w:t>
      </w:r>
    </w:p>
  </w:footnote>
  <w:footnote w:id="10">
    <w:p w:rsidR="007C30A1" w:rsidRPr="00390473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390473">
        <w:rPr>
          <w:lang w:eastAsia="en-US"/>
        </w:rPr>
        <w:t>В декабре 2023 года к декабрю 2022 года</w:t>
      </w:r>
      <w:r w:rsidRPr="00390473">
        <w:t xml:space="preserve"> </w:t>
      </w:r>
      <w:r>
        <w:t xml:space="preserve">и </w:t>
      </w:r>
      <w:r w:rsidRPr="00390473">
        <w:rPr>
          <w:lang w:eastAsia="en-US"/>
        </w:rPr>
        <w:t>в декабре 2024 года к декабрю 2023 года</w:t>
      </w:r>
      <w:r>
        <w:rPr>
          <w:lang w:eastAsia="en-US"/>
        </w:rPr>
        <w:t>, соответственно,</w:t>
      </w:r>
      <w:r w:rsidRPr="00390473">
        <w:rPr>
          <w:lang w:eastAsia="en-US"/>
        </w:rPr>
        <w:t xml:space="preserve"> </w:t>
      </w:r>
      <w:r>
        <w:t>с</w:t>
      </w:r>
      <w:r w:rsidRPr="00390473">
        <w:t>огласно информации, размещенной на официальном сайте</w:t>
      </w:r>
      <w:r w:rsidRPr="00390473">
        <w:rPr>
          <w:shd w:val="clear" w:color="auto" w:fill="FFFFFF"/>
        </w:rPr>
        <w:t xml:space="preserve"> Управления Федеральной службы государственной статистики по Свердловской области и Курганской области</w:t>
      </w:r>
      <w:r w:rsidRPr="00390473">
        <w:t xml:space="preserve"> по ссылке: https://66.rosstat.gov.ru/folder/29690.</w:t>
      </w:r>
    </w:p>
    <w:p w:rsidR="007C30A1" w:rsidRDefault="007C30A1" w:rsidP="007C30A1">
      <w:pPr>
        <w:pStyle w:val="af3"/>
      </w:pPr>
    </w:p>
  </w:footnote>
  <w:footnote w:id="11">
    <w:p w:rsidR="007C30A1" w:rsidRPr="0098383D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98383D">
        <w:t>Решение Думы муниципального округа от 25.11.2025 № 285 «О размере арендной платы за пользование объектами муниципального недвижимого имущества на 2026 год»</w:t>
      </w:r>
      <w:r>
        <w:t>.</w:t>
      </w:r>
    </w:p>
  </w:footnote>
  <w:footnote w:id="12">
    <w:p w:rsidR="007C30A1" w:rsidRPr="007625F3" w:rsidRDefault="007C30A1" w:rsidP="007C30A1">
      <w:pPr>
        <w:pStyle w:val="af3"/>
      </w:pPr>
      <w:r>
        <w:rPr>
          <w:rStyle w:val="af5"/>
        </w:rPr>
        <w:footnoteRef/>
      </w:r>
      <w:r>
        <w:t xml:space="preserve"> </w:t>
      </w:r>
      <w:r w:rsidRPr="007625F3">
        <w:rPr>
          <w:bCs/>
        </w:rPr>
        <w:t>Утверждено постановлением Администрации от 26.09.2019 № 2752</w:t>
      </w:r>
      <w:r>
        <w:rPr>
          <w:bCs/>
        </w:rPr>
        <w:t>.</w:t>
      </w:r>
    </w:p>
  </w:footnote>
  <w:footnote w:id="13">
    <w:p w:rsidR="007C30A1" w:rsidRDefault="007C30A1" w:rsidP="007C30A1">
      <w:pPr>
        <w:pStyle w:val="af3"/>
      </w:pPr>
      <w:r>
        <w:rPr>
          <w:rStyle w:val="af5"/>
        </w:rPr>
        <w:footnoteRef/>
      </w:r>
      <w:r>
        <w:t xml:space="preserve"> </w:t>
      </w:r>
      <w:r w:rsidRPr="00047115">
        <w:t>Ф</w:t>
      </w:r>
      <w:r>
        <w:t>едеральный закон от 06.12.2011 № 402-ФЗ «О бухгалтерском учете».</w:t>
      </w:r>
    </w:p>
  </w:footnote>
  <w:footnote w:id="14">
    <w:p w:rsidR="007C30A1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47115">
        <w:t>Прика</w:t>
      </w:r>
      <w:r>
        <w:t>з Минфина России от 01.12.2010 № 157н «</w:t>
      </w:r>
      <w:r w:rsidRPr="00047115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>
        <w:t xml:space="preserve"> и Инструкции по его применению».</w:t>
      </w:r>
    </w:p>
  </w:footnote>
  <w:footnote w:id="15">
    <w:p w:rsidR="007C30A1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113A1">
        <w:t xml:space="preserve">Порядка определения объема и условий предоставления субсидий на иные цели муниципальным бюджетным и автономным учреждениям Верхнесалдинского городского округа, в отношении которых Управление образования </w:t>
      </w:r>
      <w:r>
        <w:t xml:space="preserve">Администрации </w:t>
      </w:r>
      <w:r w:rsidRPr="00E113A1">
        <w:t>осуществляет отдельные функции и полномочия учредителя утвержденного постановлением Администрации от 21.01.2021 № 116.</w:t>
      </w:r>
    </w:p>
  </w:footnote>
  <w:footnote w:id="16">
    <w:p w:rsidR="007C30A1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25AB2">
        <w:t>«О предоставлении из бюджета Верхнесалдинского городского о</w:t>
      </w:r>
      <w:r>
        <w:t>круга муниципальному бюджетному</w:t>
      </w:r>
      <w:r w:rsidRPr="00625AB2">
        <w:t xml:space="preserve"> учреждению субсидии на иные цели».</w:t>
      </w:r>
    </w:p>
  </w:footnote>
  <w:footnote w:id="17">
    <w:p w:rsidR="007C30A1" w:rsidRPr="00A4183A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A4183A">
        <w:t>Фе</w:t>
      </w:r>
      <w:r>
        <w:t xml:space="preserve">дерального закона от 18.07.2011 </w:t>
      </w:r>
      <w:r w:rsidRPr="00A4183A">
        <w:t>№ 223-ФЗ «О закупках товаров, работ, услуг отдельными видами юридических лиц» (далее – Закон № 223 - ФЗ)</w:t>
      </w:r>
      <w:r>
        <w:t>.</w:t>
      </w:r>
    </w:p>
  </w:footnote>
  <w:footnote w:id="18">
    <w:p w:rsidR="007C30A1" w:rsidRDefault="007C30A1" w:rsidP="007C30A1">
      <w:pPr>
        <w:autoSpaceDE w:val="0"/>
        <w:autoSpaceDN w:val="0"/>
        <w:adjustRightInd w:val="0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>
        <w:rPr>
          <w:sz w:val="20"/>
          <w:szCs w:val="20"/>
        </w:rPr>
        <w:t>С</w:t>
      </w:r>
      <w:r w:rsidRPr="00A31624">
        <w:rPr>
          <w:sz w:val="20"/>
          <w:szCs w:val="20"/>
        </w:rPr>
        <w:t xml:space="preserve"> </w:t>
      </w:r>
      <w:r w:rsidRPr="00A31624">
        <w:rPr>
          <w:rFonts w:eastAsia="Calibri"/>
          <w:sz w:val="20"/>
          <w:szCs w:val="20"/>
        </w:rPr>
        <w:t>ООО «БАЗИ</w:t>
      </w:r>
      <w:r>
        <w:rPr>
          <w:rFonts w:eastAsia="Calibri"/>
          <w:sz w:val="20"/>
          <w:szCs w:val="20"/>
        </w:rPr>
        <w:t>ССТРОЙ»:</w:t>
      </w:r>
      <w:r w:rsidRPr="00A31624">
        <w:rPr>
          <w:rFonts w:eastAsia="Calibri"/>
          <w:sz w:val="20"/>
          <w:szCs w:val="20"/>
        </w:rPr>
        <w:t xml:space="preserve"> от 19.08.2024 № 78 по капитальному ремонту дома блокированной застройки по адресу ул. Розы Люксембург, д. 154, кв. 1, на сумму 1 214 209,6</w:t>
      </w:r>
      <w:r>
        <w:rPr>
          <w:rFonts w:eastAsia="Calibri"/>
          <w:sz w:val="20"/>
          <w:szCs w:val="20"/>
        </w:rPr>
        <w:t>0 рублей</w:t>
      </w:r>
      <w:r w:rsidRPr="00A31624">
        <w:rPr>
          <w:sz w:val="20"/>
          <w:szCs w:val="20"/>
        </w:rPr>
        <w:t xml:space="preserve">, </w:t>
      </w:r>
      <w:r w:rsidRPr="00A31624">
        <w:rPr>
          <w:rFonts w:eastAsia="Calibri"/>
          <w:sz w:val="20"/>
          <w:szCs w:val="20"/>
        </w:rPr>
        <w:t xml:space="preserve">от 07.06.2024 № 54 по ремонту муниципального жилого помещения по адресу: город Верхняя Салда, улица Молодежный поселок, дом № 75, квартира № 3, </w:t>
      </w:r>
      <w:r>
        <w:rPr>
          <w:rFonts w:eastAsia="Calibri"/>
          <w:sz w:val="20"/>
          <w:szCs w:val="20"/>
        </w:rPr>
        <w:t>на сумму 798 893,95 рублей</w:t>
      </w:r>
      <w:r w:rsidRPr="00A31624">
        <w:rPr>
          <w:sz w:val="20"/>
          <w:szCs w:val="20"/>
        </w:rPr>
        <w:t>, от 23.06.2025 № 57 по капитальному ремонту дома блокированной</w:t>
      </w:r>
      <w:proofErr w:type="gramEnd"/>
      <w:r w:rsidRPr="00A31624">
        <w:rPr>
          <w:sz w:val="20"/>
          <w:szCs w:val="20"/>
        </w:rPr>
        <w:t xml:space="preserve"> застройки по адресу: д. Северная, ул. Максима Горького 31 кв. 1, на сумму 1 447 168,1</w:t>
      </w:r>
      <w:r>
        <w:rPr>
          <w:sz w:val="20"/>
          <w:szCs w:val="20"/>
        </w:rPr>
        <w:t>3 рублей.</w:t>
      </w:r>
      <w:r w:rsidRPr="00A31624">
        <w:rPr>
          <w:sz w:val="20"/>
          <w:szCs w:val="20"/>
        </w:rPr>
        <w:t xml:space="preserve"> </w:t>
      </w:r>
    </w:p>
  </w:footnote>
  <w:footnote w:id="19">
    <w:p w:rsidR="007C30A1" w:rsidRDefault="007C30A1" w:rsidP="007C30A1">
      <w:pPr>
        <w:pStyle w:val="af3"/>
      </w:pPr>
      <w:r>
        <w:rPr>
          <w:rStyle w:val="af5"/>
        </w:rPr>
        <w:footnoteRef/>
      </w:r>
      <w:r>
        <w:t xml:space="preserve"> </w:t>
      </w:r>
      <w:proofErr w:type="gramStart"/>
      <w:r>
        <w:t>У</w:t>
      </w:r>
      <w:r w:rsidRPr="00537CF3">
        <w:t>твержденного</w:t>
      </w:r>
      <w:proofErr w:type="gramEnd"/>
      <w:r w:rsidRPr="00537CF3">
        <w:t xml:space="preserve"> постановлением Администрации от 06.04.2015 № 1154</w:t>
      </w:r>
      <w:r>
        <w:t>.</w:t>
      </w:r>
    </w:p>
  </w:footnote>
  <w:footnote w:id="20">
    <w:p w:rsidR="007C30A1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DD1B43">
        <w:t>Инструкции о порядке составления и представления годовой, квартальной и месячной отчетности об исполнении бюджетов бюджетн</w:t>
      </w:r>
      <w:r>
        <w:t>ой системы Российской Федерации, утвержденной</w:t>
      </w:r>
      <w:r w:rsidRPr="00DD1B43">
        <w:t xml:space="preserve"> </w:t>
      </w:r>
      <w:r>
        <w:t xml:space="preserve">Приказ Минфина России от 28 декабря </w:t>
      </w:r>
      <w:r w:rsidRPr="00DD1B43">
        <w:t>2010</w:t>
      </w:r>
      <w:r>
        <w:t xml:space="preserve"> года №</w:t>
      </w:r>
      <w:r w:rsidRPr="00DD1B43">
        <w:t xml:space="preserve"> 191н</w:t>
      </w:r>
      <w:r>
        <w:t>.</w:t>
      </w:r>
    </w:p>
  </w:footnote>
  <w:footnote w:id="21">
    <w:p w:rsidR="007C30A1" w:rsidRPr="009102CE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>
        <w:t>Утвержден</w:t>
      </w:r>
      <w:proofErr w:type="gramEnd"/>
      <w:r>
        <w:t xml:space="preserve"> п</w:t>
      </w:r>
      <w:r w:rsidRPr="009102CE">
        <w:t>остановлением Администрации от 11.06.2021 № 1527 «Об утверждении Порядка формирования перечня налоговых расходов Верхнесалдинского городского округа и оценки налоговых расходов Верхнесалдинского городского округа».</w:t>
      </w:r>
    </w:p>
    <w:p w:rsidR="007C30A1" w:rsidRDefault="007C30A1" w:rsidP="007C30A1">
      <w:pPr>
        <w:pStyle w:val="af3"/>
      </w:pPr>
    </w:p>
  </w:footnote>
  <w:footnote w:id="22">
    <w:p w:rsidR="007C30A1" w:rsidRPr="004E45DF" w:rsidRDefault="007C30A1" w:rsidP="007C30A1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eastAsia="Calibri"/>
        </w:rPr>
        <w:t>П</w:t>
      </w:r>
      <w:r w:rsidRPr="00D07F5C">
        <w:rPr>
          <w:rFonts w:eastAsia="Calibri"/>
        </w:rPr>
        <w:t>о Решению Думы город</w:t>
      </w:r>
      <w:r>
        <w:rPr>
          <w:rFonts w:eastAsia="Calibri"/>
        </w:rPr>
        <w:t>ского округа от 27.11.2024 № 174.</w:t>
      </w:r>
    </w:p>
  </w:footnote>
  <w:footnote w:id="23">
    <w:p w:rsidR="007C30A1" w:rsidRPr="00B91ABA" w:rsidRDefault="007C30A1" w:rsidP="007C30A1">
      <w:pPr>
        <w:pStyle w:val="af3"/>
        <w:jc w:val="both"/>
      </w:pPr>
      <w:r w:rsidRPr="00B91ABA">
        <w:rPr>
          <w:rStyle w:val="af5"/>
        </w:rPr>
        <w:footnoteRef/>
      </w:r>
      <w:r w:rsidRPr="00B91ABA">
        <w:t xml:space="preserve"> Решение Думы городского округа от 25.12.2018 № 144 «Об утверждении Положения об администрации Верхнесалдинского городского округа»; с 01.01.2025 года: решение Думы городского округа от 25.10.2018 № 144 «Об утверждении Положения об Администрации Верхнесалдинского муниципального округа свердловской области».</w:t>
      </w:r>
    </w:p>
  </w:footnote>
  <w:footnote w:id="24">
    <w:p w:rsidR="007C30A1" w:rsidRPr="00C46842" w:rsidRDefault="007C30A1" w:rsidP="007C30A1">
      <w:pPr>
        <w:pStyle w:val="af3"/>
        <w:jc w:val="both"/>
      </w:pPr>
      <w:r w:rsidRPr="00C46842">
        <w:rPr>
          <w:rStyle w:val="af5"/>
        </w:rPr>
        <w:footnoteRef/>
      </w:r>
      <w:r w:rsidRPr="00C46842">
        <w:t xml:space="preserve"> Строительство линии наружного осве</w:t>
      </w:r>
      <w:r>
        <w:t xml:space="preserve">щения на участке автодороги по </w:t>
      </w:r>
      <w:r w:rsidRPr="00C46842">
        <w:t>ул. Устинова (от перекрестка ул. Парковая – ул. Устинова до перекрестка ул. Устинова – ул. Воронова) г. Верхняя Салда</w:t>
      </w:r>
      <w:r>
        <w:t>; с</w:t>
      </w:r>
      <w:r w:rsidRPr="00C46842">
        <w:t>троительство линии наружного освещения по ул. Строителей от дома № 1 до дома № 10, поселок Басьяновский</w:t>
      </w:r>
      <w:r>
        <w:t>.</w:t>
      </w:r>
    </w:p>
  </w:footnote>
  <w:footnote w:id="25">
    <w:p w:rsidR="007C30A1" w:rsidRPr="009C52DB" w:rsidRDefault="007C30A1" w:rsidP="007C30A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9C52DB">
        <w:t xml:space="preserve">Насосной станции 1-го подъёма </w:t>
      </w:r>
      <w:proofErr w:type="spellStart"/>
      <w:r w:rsidRPr="009C52DB">
        <w:t>Исинского</w:t>
      </w:r>
      <w:proofErr w:type="spellEnd"/>
      <w:r w:rsidRPr="009C52DB">
        <w:t xml:space="preserve"> гидроузла, насосной станции 2-го подъёма фильтровальной станции, фильтровальной станции.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C5A">
      <w:rPr>
        <w:noProof/>
      </w:rPr>
      <w:t>2</w:t>
    </w:r>
    <w:r>
      <w:fldChar w:fldCharType="end"/>
    </w:r>
  </w:p>
  <w:p w:rsidR="006076FC" w:rsidRDefault="006076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10AB"/>
    <w:multiLevelType w:val="hybridMultilevel"/>
    <w:tmpl w:val="930EF952"/>
    <w:lvl w:ilvl="0" w:tplc="42006200">
      <w:start w:val="1"/>
      <w:numFmt w:val="decimal"/>
      <w:lvlText w:val="%1)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03AE"/>
    <w:multiLevelType w:val="hybridMultilevel"/>
    <w:tmpl w:val="9244D1E4"/>
    <w:lvl w:ilvl="0" w:tplc="5E52E498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92A30"/>
    <w:multiLevelType w:val="hybridMultilevel"/>
    <w:tmpl w:val="A552AA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4B11B2"/>
    <w:multiLevelType w:val="hybridMultilevel"/>
    <w:tmpl w:val="BBE853B6"/>
    <w:lvl w:ilvl="0" w:tplc="D3620B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0A03F41"/>
    <w:multiLevelType w:val="hybridMultilevel"/>
    <w:tmpl w:val="CA0E3134"/>
    <w:lvl w:ilvl="0" w:tplc="7116F0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1F6E8C"/>
    <w:multiLevelType w:val="hybridMultilevel"/>
    <w:tmpl w:val="7E282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C05B7"/>
    <w:multiLevelType w:val="hybridMultilevel"/>
    <w:tmpl w:val="A5424632"/>
    <w:lvl w:ilvl="0" w:tplc="76F06960">
      <w:start w:val="7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08173D5"/>
    <w:multiLevelType w:val="hybridMultilevel"/>
    <w:tmpl w:val="F44EFD8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1100285"/>
    <w:multiLevelType w:val="hybridMultilevel"/>
    <w:tmpl w:val="8D403AAE"/>
    <w:lvl w:ilvl="0" w:tplc="B644E2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>
    <w:nsid w:val="3C81554A"/>
    <w:multiLevelType w:val="hybridMultilevel"/>
    <w:tmpl w:val="FF1E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87675"/>
    <w:multiLevelType w:val="hybridMultilevel"/>
    <w:tmpl w:val="CC52F25C"/>
    <w:lvl w:ilvl="0" w:tplc="398E6B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44181"/>
    <w:multiLevelType w:val="hybridMultilevel"/>
    <w:tmpl w:val="241EFB38"/>
    <w:lvl w:ilvl="0" w:tplc="04190011">
      <w:start w:val="1"/>
      <w:numFmt w:val="decimal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44B353FB"/>
    <w:multiLevelType w:val="hybridMultilevel"/>
    <w:tmpl w:val="D96EE868"/>
    <w:lvl w:ilvl="0" w:tplc="601A4806">
      <w:start w:val="1"/>
      <w:numFmt w:val="decimal"/>
      <w:lvlText w:val="%1)"/>
      <w:lvlJc w:val="left"/>
      <w:pPr>
        <w:ind w:left="503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4AF57088"/>
    <w:multiLevelType w:val="hybridMultilevel"/>
    <w:tmpl w:val="FC46D4A6"/>
    <w:lvl w:ilvl="0" w:tplc="F976C9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>
    <w:nsid w:val="4D981827"/>
    <w:multiLevelType w:val="hybridMultilevel"/>
    <w:tmpl w:val="C0842376"/>
    <w:lvl w:ilvl="0" w:tplc="D1D0C060">
      <w:start w:val="1"/>
      <w:numFmt w:val="decimal"/>
      <w:lvlText w:val="%1)"/>
      <w:lvlJc w:val="left"/>
      <w:pPr>
        <w:ind w:left="135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5A019E1"/>
    <w:multiLevelType w:val="hybridMultilevel"/>
    <w:tmpl w:val="7A7A0CF8"/>
    <w:lvl w:ilvl="0" w:tplc="EFB82B06">
      <w:start w:val="1"/>
      <w:numFmt w:val="decimal"/>
      <w:lvlText w:val="%1)"/>
      <w:lvlJc w:val="left"/>
      <w:pPr>
        <w:ind w:left="135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BD1C6A"/>
    <w:multiLevelType w:val="hybridMultilevel"/>
    <w:tmpl w:val="6E182968"/>
    <w:lvl w:ilvl="0" w:tplc="04190011">
      <w:start w:val="1"/>
      <w:numFmt w:val="decimal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>
    <w:nsid w:val="5BC56F84"/>
    <w:multiLevelType w:val="hybridMultilevel"/>
    <w:tmpl w:val="0C0ED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8745A"/>
    <w:multiLevelType w:val="hybridMultilevel"/>
    <w:tmpl w:val="C3B23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D5612"/>
    <w:multiLevelType w:val="hybridMultilevel"/>
    <w:tmpl w:val="184A51EA"/>
    <w:lvl w:ilvl="0" w:tplc="DBA01D0C">
      <w:start w:val="1"/>
      <w:numFmt w:val="decimal"/>
      <w:lvlText w:val="%1)"/>
      <w:lvlJc w:val="left"/>
      <w:pPr>
        <w:ind w:left="149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5EF10408"/>
    <w:multiLevelType w:val="hybridMultilevel"/>
    <w:tmpl w:val="7906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C29CA"/>
    <w:multiLevelType w:val="hybridMultilevel"/>
    <w:tmpl w:val="BC64D562"/>
    <w:lvl w:ilvl="0" w:tplc="892A8C8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>
    <w:nsid w:val="6FAF602B"/>
    <w:multiLevelType w:val="hybridMultilevel"/>
    <w:tmpl w:val="19DA2FC4"/>
    <w:lvl w:ilvl="0" w:tplc="5E52E498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>
    <w:nsid w:val="70D03C6A"/>
    <w:multiLevelType w:val="hybridMultilevel"/>
    <w:tmpl w:val="B774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058A3"/>
    <w:multiLevelType w:val="hybridMultilevel"/>
    <w:tmpl w:val="36027B38"/>
    <w:lvl w:ilvl="0" w:tplc="5E52E498">
      <w:start w:val="1"/>
      <w:numFmt w:val="bullet"/>
      <w:lvlText w:val="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0">
    <w:nsid w:val="790D4B35"/>
    <w:multiLevelType w:val="multilevel"/>
    <w:tmpl w:val="A97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1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2"/>
  </w:num>
  <w:num w:numId="5">
    <w:abstractNumId w:val="18"/>
  </w:num>
  <w:num w:numId="6">
    <w:abstractNumId w:val="23"/>
  </w:num>
  <w:num w:numId="7">
    <w:abstractNumId w:val="8"/>
  </w:num>
  <w:num w:numId="8">
    <w:abstractNumId w:val="10"/>
  </w:num>
  <w:num w:numId="9">
    <w:abstractNumId w:val="36"/>
  </w:num>
  <w:num w:numId="10">
    <w:abstractNumId w:val="26"/>
  </w:num>
  <w:num w:numId="11">
    <w:abstractNumId w:val="42"/>
  </w:num>
  <w:num w:numId="12">
    <w:abstractNumId w:val="7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35"/>
  </w:num>
  <w:num w:numId="19">
    <w:abstractNumId w:val="24"/>
  </w:num>
  <w:num w:numId="20">
    <w:abstractNumId w:val="37"/>
  </w:num>
  <w:num w:numId="21">
    <w:abstractNumId w:val="1"/>
  </w:num>
  <w:num w:numId="22">
    <w:abstractNumId w:val="21"/>
  </w:num>
  <w:num w:numId="23">
    <w:abstractNumId w:val="15"/>
  </w:num>
  <w:num w:numId="24">
    <w:abstractNumId w:val="32"/>
  </w:num>
  <w:num w:numId="25">
    <w:abstractNumId w:val="34"/>
  </w:num>
  <w:num w:numId="26">
    <w:abstractNumId w:val="0"/>
  </w:num>
  <w:num w:numId="27">
    <w:abstractNumId w:val="27"/>
  </w:num>
  <w:num w:numId="28">
    <w:abstractNumId w:val="25"/>
  </w:num>
  <w:num w:numId="29">
    <w:abstractNumId w:val="22"/>
  </w:num>
  <w:num w:numId="30">
    <w:abstractNumId w:val="39"/>
  </w:num>
  <w:num w:numId="31">
    <w:abstractNumId w:val="13"/>
  </w:num>
  <w:num w:numId="32">
    <w:abstractNumId w:val="19"/>
  </w:num>
  <w:num w:numId="33">
    <w:abstractNumId w:val="30"/>
  </w:num>
  <w:num w:numId="34">
    <w:abstractNumId w:val="20"/>
  </w:num>
  <w:num w:numId="35">
    <w:abstractNumId w:val="9"/>
  </w:num>
  <w:num w:numId="36">
    <w:abstractNumId w:val="29"/>
  </w:num>
  <w:num w:numId="37">
    <w:abstractNumId w:val="5"/>
  </w:num>
  <w:num w:numId="38">
    <w:abstractNumId w:val="12"/>
  </w:num>
  <w:num w:numId="39">
    <w:abstractNumId w:val="14"/>
  </w:num>
  <w:num w:numId="40">
    <w:abstractNumId w:val="3"/>
  </w:num>
  <w:num w:numId="41">
    <w:abstractNumId w:val="40"/>
  </w:num>
  <w:num w:numId="42">
    <w:abstractNumId w:val="31"/>
  </w:num>
  <w:num w:numId="43">
    <w:abstractNumId w:val="3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1699"/>
    <w:rsid w:val="00006281"/>
    <w:rsid w:val="0000647D"/>
    <w:rsid w:val="00011601"/>
    <w:rsid w:val="00011753"/>
    <w:rsid w:val="00012126"/>
    <w:rsid w:val="0002375A"/>
    <w:rsid w:val="00027D14"/>
    <w:rsid w:val="000341D9"/>
    <w:rsid w:val="00035238"/>
    <w:rsid w:val="000421FA"/>
    <w:rsid w:val="00047B05"/>
    <w:rsid w:val="00047DFD"/>
    <w:rsid w:val="00047E2F"/>
    <w:rsid w:val="0005773F"/>
    <w:rsid w:val="000625E4"/>
    <w:rsid w:val="00065778"/>
    <w:rsid w:val="00066D9A"/>
    <w:rsid w:val="000738C2"/>
    <w:rsid w:val="00074712"/>
    <w:rsid w:val="00077393"/>
    <w:rsid w:val="0008194E"/>
    <w:rsid w:val="00082842"/>
    <w:rsid w:val="00083252"/>
    <w:rsid w:val="00091258"/>
    <w:rsid w:val="0009194E"/>
    <w:rsid w:val="00093E15"/>
    <w:rsid w:val="000945F6"/>
    <w:rsid w:val="00097F40"/>
    <w:rsid w:val="000A77F1"/>
    <w:rsid w:val="000B0138"/>
    <w:rsid w:val="000B0CD4"/>
    <w:rsid w:val="000B0ECE"/>
    <w:rsid w:val="000B1BDE"/>
    <w:rsid w:val="000B50A1"/>
    <w:rsid w:val="000B764E"/>
    <w:rsid w:val="000C075E"/>
    <w:rsid w:val="000C5E05"/>
    <w:rsid w:val="000C7565"/>
    <w:rsid w:val="000D5F89"/>
    <w:rsid w:val="000D75AA"/>
    <w:rsid w:val="000D779D"/>
    <w:rsid w:val="000E14C6"/>
    <w:rsid w:val="000F0DFD"/>
    <w:rsid w:val="000F2917"/>
    <w:rsid w:val="000F3773"/>
    <w:rsid w:val="000F41B6"/>
    <w:rsid w:val="000F486B"/>
    <w:rsid w:val="000F7F94"/>
    <w:rsid w:val="001019DA"/>
    <w:rsid w:val="0010252F"/>
    <w:rsid w:val="00102C50"/>
    <w:rsid w:val="00111A5B"/>
    <w:rsid w:val="00117A09"/>
    <w:rsid w:val="00121E37"/>
    <w:rsid w:val="00122842"/>
    <w:rsid w:val="00127ABB"/>
    <w:rsid w:val="00133771"/>
    <w:rsid w:val="00142022"/>
    <w:rsid w:val="00150126"/>
    <w:rsid w:val="00150B8B"/>
    <w:rsid w:val="00152726"/>
    <w:rsid w:val="0015525E"/>
    <w:rsid w:val="001552B7"/>
    <w:rsid w:val="00155D21"/>
    <w:rsid w:val="001604F8"/>
    <w:rsid w:val="0017236E"/>
    <w:rsid w:val="00175065"/>
    <w:rsid w:val="00176F03"/>
    <w:rsid w:val="001846FE"/>
    <w:rsid w:val="00184A34"/>
    <w:rsid w:val="00184E62"/>
    <w:rsid w:val="0018511F"/>
    <w:rsid w:val="0018743C"/>
    <w:rsid w:val="001916D9"/>
    <w:rsid w:val="00191CAE"/>
    <w:rsid w:val="00192512"/>
    <w:rsid w:val="00197D79"/>
    <w:rsid w:val="001A2C1B"/>
    <w:rsid w:val="001A5D16"/>
    <w:rsid w:val="001B0FD0"/>
    <w:rsid w:val="001B1F4E"/>
    <w:rsid w:val="001B609E"/>
    <w:rsid w:val="001B677C"/>
    <w:rsid w:val="001B78EE"/>
    <w:rsid w:val="001C10B7"/>
    <w:rsid w:val="001C220B"/>
    <w:rsid w:val="001D07E4"/>
    <w:rsid w:val="001D3452"/>
    <w:rsid w:val="001D4DCB"/>
    <w:rsid w:val="001D5F27"/>
    <w:rsid w:val="001E17AC"/>
    <w:rsid w:val="001E68A5"/>
    <w:rsid w:val="001F0415"/>
    <w:rsid w:val="001F4821"/>
    <w:rsid w:val="00200B13"/>
    <w:rsid w:val="00203EDA"/>
    <w:rsid w:val="002134D8"/>
    <w:rsid w:val="00215713"/>
    <w:rsid w:val="00216100"/>
    <w:rsid w:val="002216AD"/>
    <w:rsid w:val="002231A9"/>
    <w:rsid w:val="00226B26"/>
    <w:rsid w:val="00234BF7"/>
    <w:rsid w:val="00235F57"/>
    <w:rsid w:val="00237030"/>
    <w:rsid w:val="00241501"/>
    <w:rsid w:val="002457D0"/>
    <w:rsid w:val="00246A51"/>
    <w:rsid w:val="00247460"/>
    <w:rsid w:val="002513DE"/>
    <w:rsid w:val="00257D9C"/>
    <w:rsid w:val="00262C97"/>
    <w:rsid w:val="00265050"/>
    <w:rsid w:val="00270B57"/>
    <w:rsid w:val="00273601"/>
    <w:rsid w:val="002763A6"/>
    <w:rsid w:val="0028068B"/>
    <w:rsid w:val="00282147"/>
    <w:rsid w:val="0028610B"/>
    <w:rsid w:val="0028639F"/>
    <w:rsid w:val="00287AA5"/>
    <w:rsid w:val="00293547"/>
    <w:rsid w:val="00296109"/>
    <w:rsid w:val="002B1368"/>
    <w:rsid w:val="002C251C"/>
    <w:rsid w:val="002C2BF7"/>
    <w:rsid w:val="002E0B60"/>
    <w:rsid w:val="002E0EE9"/>
    <w:rsid w:val="002E5375"/>
    <w:rsid w:val="002F0C9B"/>
    <w:rsid w:val="002F55E7"/>
    <w:rsid w:val="00300355"/>
    <w:rsid w:val="003026C6"/>
    <w:rsid w:val="0030372C"/>
    <w:rsid w:val="00313E0A"/>
    <w:rsid w:val="00315A22"/>
    <w:rsid w:val="00316320"/>
    <w:rsid w:val="0031730D"/>
    <w:rsid w:val="00321C8A"/>
    <w:rsid w:val="003227CE"/>
    <w:rsid w:val="00323393"/>
    <w:rsid w:val="00326E1E"/>
    <w:rsid w:val="00330822"/>
    <w:rsid w:val="00331DC9"/>
    <w:rsid w:val="0033525E"/>
    <w:rsid w:val="003437D8"/>
    <w:rsid w:val="00344413"/>
    <w:rsid w:val="0034796E"/>
    <w:rsid w:val="00351F8C"/>
    <w:rsid w:val="003560B9"/>
    <w:rsid w:val="003602B7"/>
    <w:rsid w:val="00362938"/>
    <w:rsid w:val="00362BC9"/>
    <w:rsid w:val="00365D1A"/>
    <w:rsid w:val="003710E4"/>
    <w:rsid w:val="00374E81"/>
    <w:rsid w:val="00376D74"/>
    <w:rsid w:val="00381782"/>
    <w:rsid w:val="0038216E"/>
    <w:rsid w:val="00384F32"/>
    <w:rsid w:val="0038504D"/>
    <w:rsid w:val="003916DB"/>
    <w:rsid w:val="003934E4"/>
    <w:rsid w:val="003A2438"/>
    <w:rsid w:val="003A415F"/>
    <w:rsid w:val="003A57C9"/>
    <w:rsid w:val="003B0394"/>
    <w:rsid w:val="003C29AF"/>
    <w:rsid w:val="003C3A00"/>
    <w:rsid w:val="003E22A5"/>
    <w:rsid w:val="003E22AF"/>
    <w:rsid w:val="003E5688"/>
    <w:rsid w:val="003E7D2A"/>
    <w:rsid w:val="00401979"/>
    <w:rsid w:val="00420B10"/>
    <w:rsid w:val="00420E97"/>
    <w:rsid w:val="0042386F"/>
    <w:rsid w:val="00425E1A"/>
    <w:rsid w:val="00436B86"/>
    <w:rsid w:val="00442598"/>
    <w:rsid w:val="00446765"/>
    <w:rsid w:val="00450D35"/>
    <w:rsid w:val="00453B2F"/>
    <w:rsid w:val="004553AD"/>
    <w:rsid w:val="00456A75"/>
    <w:rsid w:val="00456BD3"/>
    <w:rsid w:val="004573CB"/>
    <w:rsid w:val="00462171"/>
    <w:rsid w:val="004702EC"/>
    <w:rsid w:val="00472268"/>
    <w:rsid w:val="00480DB9"/>
    <w:rsid w:val="00481F2B"/>
    <w:rsid w:val="00485763"/>
    <w:rsid w:val="0049478B"/>
    <w:rsid w:val="0049500B"/>
    <w:rsid w:val="004A1EF3"/>
    <w:rsid w:val="004A5688"/>
    <w:rsid w:val="004A58E1"/>
    <w:rsid w:val="004B2C3B"/>
    <w:rsid w:val="004B3878"/>
    <w:rsid w:val="004B5189"/>
    <w:rsid w:val="004B683C"/>
    <w:rsid w:val="004B75AC"/>
    <w:rsid w:val="004C10EF"/>
    <w:rsid w:val="004C3763"/>
    <w:rsid w:val="004C5D95"/>
    <w:rsid w:val="004C72F5"/>
    <w:rsid w:val="004D4520"/>
    <w:rsid w:val="004E0E71"/>
    <w:rsid w:val="004E2507"/>
    <w:rsid w:val="004E2B1F"/>
    <w:rsid w:val="004E38B9"/>
    <w:rsid w:val="004E6D38"/>
    <w:rsid w:val="004E7E67"/>
    <w:rsid w:val="004F1F09"/>
    <w:rsid w:val="004F2D22"/>
    <w:rsid w:val="004F74CE"/>
    <w:rsid w:val="005011DD"/>
    <w:rsid w:val="00501963"/>
    <w:rsid w:val="00503F70"/>
    <w:rsid w:val="00504544"/>
    <w:rsid w:val="00504940"/>
    <w:rsid w:val="00504972"/>
    <w:rsid w:val="00506CDF"/>
    <w:rsid w:val="00507338"/>
    <w:rsid w:val="00507FD6"/>
    <w:rsid w:val="0051288F"/>
    <w:rsid w:val="00514409"/>
    <w:rsid w:val="00523318"/>
    <w:rsid w:val="00526809"/>
    <w:rsid w:val="005308A4"/>
    <w:rsid w:val="00535594"/>
    <w:rsid w:val="0053584F"/>
    <w:rsid w:val="00535DA1"/>
    <w:rsid w:val="00540CC1"/>
    <w:rsid w:val="00543395"/>
    <w:rsid w:val="005519E6"/>
    <w:rsid w:val="0055316D"/>
    <w:rsid w:val="005550E8"/>
    <w:rsid w:val="00555EFA"/>
    <w:rsid w:val="005644CD"/>
    <w:rsid w:val="00571342"/>
    <w:rsid w:val="00574410"/>
    <w:rsid w:val="0057740A"/>
    <w:rsid w:val="005843CD"/>
    <w:rsid w:val="00585088"/>
    <w:rsid w:val="00587F53"/>
    <w:rsid w:val="00590B65"/>
    <w:rsid w:val="00595F82"/>
    <w:rsid w:val="005A2479"/>
    <w:rsid w:val="005A2A70"/>
    <w:rsid w:val="005A6E1C"/>
    <w:rsid w:val="005A7B8F"/>
    <w:rsid w:val="005B0A84"/>
    <w:rsid w:val="005B2C1B"/>
    <w:rsid w:val="005B4C3C"/>
    <w:rsid w:val="005C2949"/>
    <w:rsid w:val="005C518D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E5A08"/>
    <w:rsid w:val="005F1C1D"/>
    <w:rsid w:val="005F3A61"/>
    <w:rsid w:val="005F55F6"/>
    <w:rsid w:val="00600825"/>
    <w:rsid w:val="006019CF"/>
    <w:rsid w:val="00603E19"/>
    <w:rsid w:val="0060495B"/>
    <w:rsid w:val="006070CE"/>
    <w:rsid w:val="006076FC"/>
    <w:rsid w:val="0061628C"/>
    <w:rsid w:val="00623C9D"/>
    <w:rsid w:val="006255DB"/>
    <w:rsid w:val="0062727A"/>
    <w:rsid w:val="006340D5"/>
    <w:rsid w:val="006364C4"/>
    <w:rsid w:val="00637055"/>
    <w:rsid w:val="0064626D"/>
    <w:rsid w:val="006500B1"/>
    <w:rsid w:val="00650FE3"/>
    <w:rsid w:val="006564CD"/>
    <w:rsid w:val="00660794"/>
    <w:rsid w:val="00660B56"/>
    <w:rsid w:val="00666226"/>
    <w:rsid w:val="00673174"/>
    <w:rsid w:val="00674FE0"/>
    <w:rsid w:val="00685965"/>
    <w:rsid w:val="00690262"/>
    <w:rsid w:val="00690565"/>
    <w:rsid w:val="006921F6"/>
    <w:rsid w:val="00694213"/>
    <w:rsid w:val="00695D33"/>
    <w:rsid w:val="006A1073"/>
    <w:rsid w:val="006A5F9D"/>
    <w:rsid w:val="006C1761"/>
    <w:rsid w:val="006C48CE"/>
    <w:rsid w:val="006C4D55"/>
    <w:rsid w:val="006C5E28"/>
    <w:rsid w:val="006C6C4D"/>
    <w:rsid w:val="006D0A73"/>
    <w:rsid w:val="006D49CB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11CEE"/>
    <w:rsid w:val="007126C1"/>
    <w:rsid w:val="00715A28"/>
    <w:rsid w:val="00716A5A"/>
    <w:rsid w:val="00722F84"/>
    <w:rsid w:val="00733F48"/>
    <w:rsid w:val="00741470"/>
    <w:rsid w:val="007423D1"/>
    <w:rsid w:val="007430C1"/>
    <w:rsid w:val="00747636"/>
    <w:rsid w:val="00755747"/>
    <w:rsid w:val="007644D4"/>
    <w:rsid w:val="007666BF"/>
    <w:rsid w:val="0076738F"/>
    <w:rsid w:val="0076748E"/>
    <w:rsid w:val="00767602"/>
    <w:rsid w:val="00767E79"/>
    <w:rsid w:val="00771D83"/>
    <w:rsid w:val="00773E2C"/>
    <w:rsid w:val="0078504F"/>
    <w:rsid w:val="00785332"/>
    <w:rsid w:val="007856EE"/>
    <w:rsid w:val="00790C02"/>
    <w:rsid w:val="00793EBC"/>
    <w:rsid w:val="00795397"/>
    <w:rsid w:val="00796E2A"/>
    <w:rsid w:val="007A1EC6"/>
    <w:rsid w:val="007A5F6F"/>
    <w:rsid w:val="007B01DB"/>
    <w:rsid w:val="007C29E6"/>
    <w:rsid w:val="007C2C8B"/>
    <w:rsid w:val="007C30A1"/>
    <w:rsid w:val="007C350F"/>
    <w:rsid w:val="007C67E7"/>
    <w:rsid w:val="007D30C3"/>
    <w:rsid w:val="007D446E"/>
    <w:rsid w:val="007E275D"/>
    <w:rsid w:val="007E406B"/>
    <w:rsid w:val="007E4FD7"/>
    <w:rsid w:val="007F0712"/>
    <w:rsid w:val="007F2034"/>
    <w:rsid w:val="007F4F37"/>
    <w:rsid w:val="007F762A"/>
    <w:rsid w:val="008000BE"/>
    <w:rsid w:val="0080734D"/>
    <w:rsid w:val="00810CAD"/>
    <w:rsid w:val="00811C5A"/>
    <w:rsid w:val="008139D1"/>
    <w:rsid w:val="008142FF"/>
    <w:rsid w:val="00814946"/>
    <w:rsid w:val="00816939"/>
    <w:rsid w:val="00820354"/>
    <w:rsid w:val="00824322"/>
    <w:rsid w:val="008279BD"/>
    <w:rsid w:val="00833329"/>
    <w:rsid w:val="00845EBA"/>
    <w:rsid w:val="00862037"/>
    <w:rsid w:val="00862448"/>
    <w:rsid w:val="00877312"/>
    <w:rsid w:val="00883E97"/>
    <w:rsid w:val="00884937"/>
    <w:rsid w:val="008871E6"/>
    <w:rsid w:val="008878E2"/>
    <w:rsid w:val="00887BB7"/>
    <w:rsid w:val="008968D4"/>
    <w:rsid w:val="00896EBE"/>
    <w:rsid w:val="008A310C"/>
    <w:rsid w:val="008A4D23"/>
    <w:rsid w:val="008A77F3"/>
    <w:rsid w:val="008B2608"/>
    <w:rsid w:val="008B71E3"/>
    <w:rsid w:val="008B7E94"/>
    <w:rsid w:val="008C5FEC"/>
    <w:rsid w:val="008C6A86"/>
    <w:rsid w:val="008C7443"/>
    <w:rsid w:val="008D289A"/>
    <w:rsid w:val="008D40AB"/>
    <w:rsid w:val="008D6B22"/>
    <w:rsid w:val="008D70F2"/>
    <w:rsid w:val="008E40C3"/>
    <w:rsid w:val="008E4730"/>
    <w:rsid w:val="008E611A"/>
    <w:rsid w:val="008E7088"/>
    <w:rsid w:val="008E70DF"/>
    <w:rsid w:val="008F0A8F"/>
    <w:rsid w:val="008F3BA0"/>
    <w:rsid w:val="008F6D32"/>
    <w:rsid w:val="008F7720"/>
    <w:rsid w:val="008F7EEC"/>
    <w:rsid w:val="00914564"/>
    <w:rsid w:val="009214CA"/>
    <w:rsid w:val="009221F0"/>
    <w:rsid w:val="00931B8D"/>
    <w:rsid w:val="009334DF"/>
    <w:rsid w:val="00933846"/>
    <w:rsid w:val="009429FB"/>
    <w:rsid w:val="00944BCF"/>
    <w:rsid w:val="009464AE"/>
    <w:rsid w:val="00947F02"/>
    <w:rsid w:val="00952F10"/>
    <w:rsid w:val="00954757"/>
    <w:rsid w:val="009561E7"/>
    <w:rsid w:val="009562E2"/>
    <w:rsid w:val="00957B80"/>
    <w:rsid w:val="00960571"/>
    <w:rsid w:val="009630D5"/>
    <w:rsid w:val="009644FD"/>
    <w:rsid w:val="00967263"/>
    <w:rsid w:val="00984E42"/>
    <w:rsid w:val="00985153"/>
    <w:rsid w:val="00990350"/>
    <w:rsid w:val="009A4357"/>
    <w:rsid w:val="009B1DFE"/>
    <w:rsid w:val="009C6809"/>
    <w:rsid w:val="009D1EEB"/>
    <w:rsid w:val="009D3EEF"/>
    <w:rsid w:val="009D6ADC"/>
    <w:rsid w:val="009E010C"/>
    <w:rsid w:val="009E3E63"/>
    <w:rsid w:val="009E436D"/>
    <w:rsid w:val="009E465D"/>
    <w:rsid w:val="009F1B42"/>
    <w:rsid w:val="009F2B47"/>
    <w:rsid w:val="009F427E"/>
    <w:rsid w:val="00A0508B"/>
    <w:rsid w:val="00A07B9C"/>
    <w:rsid w:val="00A13C5D"/>
    <w:rsid w:val="00A1489D"/>
    <w:rsid w:val="00A25EF0"/>
    <w:rsid w:val="00A31A2D"/>
    <w:rsid w:val="00A33918"/>
    <w:rsid w:val="00A33954"/>
    <w:rsid w:val="00A33E03"/>
    <w:rsid w:val="00A35FD7"/>
    <w:rsid w:val="00A400E0"/>
    <w:rsid w:val="00A4561C"/>
    <w:rsid w:val="00A4618A"/>
    <w:rsid w:val="00A54D76"/>
    <w:rsid w:val="00A576C1"/>
    <w:rsid w:val="00A64756"/>
    <w:rsid w:val="00A70C09"/>
    <w:rsid w:val="00A8715B"/>
    <w:rsid w:val="00A93A5D"/>
    <w:rsid w:val="00A9624F"/>
    <w:rsid w:val="00AA535C"/>
    <w:rsid w:val="00AA7074"/>
    <w:rsid w:val="00AC220F"/>
    <w:rsid w:val="00AC2296"/>
    <w:rsid w:val="00AC2320"/>
    <w:rsid w:val="00AC2CC4"/>
    <w:rsid w:val="00AC46D7"/>
    <w:rsid w:val="00AC6EFB"/>
    <w:rsid w:val="00AC7534"/>
    <w:rsid w:val="00AD249C"/>
    <w:rsid w:val="00AD3658"/>
    <w:rsid w:val="00AE4C60"/>
    <w:rsid w:val="00B01D5E"/>
    <w:rsid w:val="00B057BF"/>
    <w:rsid w:val="00B078AF"/>
    <w:rsid w:val="00B10125"/>
    <w:rsid w:val="00B205C3"/>
    <w:rsid w:val="00B22576"/>
    <w:rsid w:val="00B22C14"/>
    <w:rsid w:val="00B257FA"/>
    <w:rsid w:val="00B26191"/>
    <w:rsid w:val="00B32019"/>
    <w:rsid w:val="00B44B38"/>
    <w:rsid w:val="00B516C1"/>
    <w:rsid w:val="00B52588"/>
    <w:rsid w:val="00B56F22"/>
    <w:rsid w:val="00B57405"/>
    <w:rsid w:val="00B62287"/>
    <w:rsid w:val="00B623ED"/>
    <w:rsid w:val="00B64F48"/>
    <w:rsid w:val="00B66552"/>
    <w:rsid w:val="00B745E4"/>
    <w:rsid w:val="00B74A4C"/>
    <w:rsid w:val="00B809D8"/>
    <w:rsid w:val="00B8109B"/>
    <w:rsid w:val="00B843A6"/>
    <w:rsid w:val="00B90DDA"/>
    <w:rsid w:val="00B93171"/>
    <w:rsid w:val="00B941E1"/>
    <w:rsid w:val="00B95828"/>
    <w:rsid w:val="00BA6CD5"/>
    <w:rsid w:val="00BB254A"/>
    <w:rsid w:val="00BB3D14"/>
    <w:rsid w:val="00BC2D3F"/>
    <w:rsid w:val="00BC3D5F"/>
    <w:rsid w:val="00BC6192"/>
    <w:rsid w:val="00BD05FC"/>
    <w:rsid w:val="00BD0DC4"/>
    <w:rsid w:val="00BD175D"/>
    <w:rsid w:val="00BD4AB6"/>
    <w:rsid w:val="00BD5E83"/>
    <w:rsid w:val="00BD60A7"/>
    <w:rsid w:val="00BD6A0F"/>
    <w:rsid w:val="00BE1EF9"/>
    <w:rsid w:val="00BE4B55"/>
    <w:rsid w:val="00BE5866"/>
    <w:rsid w:val="00BF4742"/>
    <w:rsid w:val="00C018A8"/>
    <w:rsid w:val="00C0288F"/>
    <w:rsid w:val="00C03B5F"/>
    <w:rsid w:val="00C1290B"/>
    <w:rsid w:val="00C1296E"/>
    <w:rsid w:val="00C169F7"/>
    <w:rsid w:val="00C22408"/>
    <w:rsid w:val="00C276E6"/>
    <w:rsid w:val="00C32C64"/>
    <w:rsid w:val="00C34372"/>
    <w:rsid w:val="00C34753"/>
    <w:rsid w:val="00C436F5"/>
    <w:rsid w:val="00C46B7B"/>
    <w:rsid w:val="00C540D6"/>
    <w:rsid w:val="00C5582A"/>
    <w:rsid w:val="00C561D0"/>
    <w:rsid w:val="00C5693C"/>
    <w:rsid w:val="00C615DD"/>
    <w:rsid w:val="00C6216B"/>
    <w:rsid w:val="00C63289"/>
    <w:rsid w:val="00C75B4B"/>
    <w:rsid w:val="00C76E07"/>
    <w:rsid w:val="00C77B64"/>
    <w:rsid w:val="00C87BFF"/>
    <w:rsid w:val="00C90C9C"/>
    <w:rsid w:val="00C91A7F"/>
    <w:rsid w:val="00C93D56"/>
    <w:rsid w:val="00C959B8"/>
    <w:rsid w:val="00C97F6B"/>
    <w:rsid w:val="00CA0894"/>
    <w:rsid w:val="00CA6AF8"/>
    <w:rsid w:val="00CB0ADE"/>
    <w:rsid w:val="00CB2F8E"/>
    <w:rsid w:val="00CB5559"/>
    <w:rsid w:val="00CC699E"/>
    <w:rsid w:val="00CE1454"/>
    <w:rsid w:val="00CE49B3"/>
    <w:rsid w:val="00CE6A98"/>
    <w:rsid w:val="00CE7DD9"/>
    <w:rsid w:val="00CF0225"/>
    <w:rsid w:val="00CF2E9A"/>
    <w:rsid w:val="00D05021"/>
    <w:rsid w:val="00D06B92"/>
    <w:rsid w:val="00D11D82"/>
    <w:rsid w:val="00D139C7"/>
    <w:rsid w:val="00D140D6"/>
    <w:rsid w:val="00D16923"/>
    <w:rsid w:val="00D17550"/>
    <w:rsid w:val="00D22539"/>
    <w:rsid w:val="00D23599"/>
    <w:rsid w:val="00D2399B"/>
    <w:rsid w:val="00D25CC1"/>
    <w:rsid w:val="00D305E2"/>
    <w:rsid w:val="00D31880"/>
    <w:rsid w:val="00D31BA9"/>
    <w:rsid w:val="00D32BD1"/>
    <w:rsid w:val="00D348DD"/>
    <w:rsid w:val="00D35308"/>
    <w:rsid w:val="00D40821"/>
    <w:rsid w:val="00D46287"/>
    <w:rsid w:val="00D47726"/>
    <w:rsid w:val="00D53BDF"/>
    <w:rsid w:val="00D56081"/>
    <w:rsid w:val="00D61437"/>
    <w:rsid w:val="00D63A43"/>
    <w:rsid w:val="00D70206"/>
    <w:rsid w:val="00D73729"/>
    <w:rsid w:val="00D74B4A"/>
    <w:rsid w:val="00D75AA5"/>
    <w:rsid w:val="00D7641F"/>
    <w:rsid w:val="00D76C91"/>
    <w:rsid w:val="00D77CF2"/>
    <w:rsid w:val="00D866F8"/>
    <w:rsid w:val="00D86C52"/>
    <w:rsid w:val="00D87860"/>
    <w:rsid w:val="00D921CD"/>
    <w:rsid w:val="00D934D4"/>
    <w:rsid w:val="00D95063"/>
    <w:rsid w:val="00DA06D9"/>
    <w:rsid w:val="00DA57C3"/>
    <w:rsid w:val="00DB5A8F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6709"/>
    <w:rsid w:val="00E077D3"/>
    <w:rsid w:val="00E1001B"/>
    <w:rsid w:val="00E12762"/>
    <w:rsid w:val="00E2645B"/>
    <w:rsid w:val="00E26843"/>
    <w:rsid w:val="00E27B2D"/>
    <w:rsid w:val="00E32CEA"/>
    <w:rsid w:val="00E40CA8"/>
    <w:rsid w:val="00E43498"/>
    <w:rsid w:val="00E544AB"/>
    <w:rsid w:val="00E60825"/>
    <w:rsid w:val="00E6098A"/>
    <w:rsid w:val="00E6606F"/>
    <w:rsid w:val="00E71D9F"/>
    <w:rsid w:val="00E72EE9"/>
    <w:rsid w:val="00E73BA0"/>
    <w:rsid w:val="00E8037C"/>
    <w:rsid w:val="00E879AE"/>
    <w:rsid w:val="00E94F46"/>
    <w:rsid w:val="00E96290"/>
    <w:rsid w:val="00EA53F0"/>
    <w:rsid w:val="00EA6BF4"/>
    <w:rsid w:val="00EB366D"/>
    <w:rsid w:val="00EB4616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738A"/>
    <w:rsid w:val="00EE2CC8"/>
    <w:rsid w:val="00EE704D"/>
    <w:rsid w:val="00EF00E9"/>
    <w:rsid w:val="00EF0164"/>
    <w:rsid w:val="00EF2F62"/>
    <w:rsid w:val="00EF30B2"/>
    <w:rsid w:val="00EF314B"/>
    <w:rsid w:val="00EF5B63"/>
    <w:rsid w:val="00F02A72"/>
    <w:rsid w:val="00F02E2F"/>
    <w:rsid w:val="00F03069"/>
    <w:rsid w:val="00F11E6F"/>
    <w:rsid w:val="00F1308D"/>
    <w:rsid w:val="00F20FC6"/>
    <w:rsid w:val="00F25031"/>
    <w:rsid w:val="00F25746"/>
    <w:rsid w:val="00F31707"/>
    <w:rsid w:val="00F34DAB"/>
    <w:rsid w:val="00F3513E"/>
    <w:rsid w:val="00F35B8C"/>
    <w:rsid w:val="00F4108D"/>
    <w:rsid w:val="00F42AEA"/>
    <w:rsid w:val="00F54508"/>
    <w:rsid w:val="00F54ECB"/>
    <w:rsid w:val="00F5519F"/>
    <w:rsid w:val="00F63712"/>
    <w:rsid w:val="00F66FB4"/>
    <w:rsid w:val="00F67CB4"/>
    <w:rsid w:val="00F704D8"/>
    <w:rsid w:val="00F7073B"/>
    <w:rsid w:val="00F71F2B"/>
    <w:rsid w:val="00F7780A"/>
    <w:rsid w:val="00F77B18"/>
    <w:rsid w:val="00F83AE7"/>
    <w:rsid w:val="00F905ED"/>
    <w:rsid w:val="00F96D34"/>
    <w:rsid w:val="00FA36A6"/>
    <w:rsid w:val="00FA726E"/>
    <w:rsid w:val="00FB04E4"/>
    <w:rsid w:val="00FC1876"/>
    <w:rsid w:val="00FC233C"/>
    <w:rsid w:val="00FC29CA"/>
    <w:rsid w:val="00FC30A7"/>
    <w:rsid w:val="00FC68F7"/>
    <w:rsid w:val="00FD776D"/>
    <w:rsid w:val="00FE74F3"/>
    <w:rsid w:val="00FE7BAE"/>
    <w:rsid w:val="00FF22B9"/>
    <w:rsid w:val="00FF2E84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0A1"/>
    <w:pPr>
      <w:keepNext/>
      <w:keepLines/>
      <w:spacing w:before="200"/>
      <w:outlineLvl w:val="3"/>
    </w:pPr>
    <w:rPr>
      <w:rFonts w:ascii="Calibri Light" w:hAnsi="Calibri Light"/>
      <w:i/>
      <w:iCs/>
      <w:color w:val="2E74B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122842"/>
    <w:rPr>
      <w:rFonts w:ascii="Tahoma" w:hAnsi="Tahoma" w:cs="Tahoma"/>
      <w:sz w:val="16"/>
      <w:szCs w:val="16"/>
    </w:rPr>
  </w:style>
  <w:style w:type="paragraph" w:styleId="a5">
    <w:name w:val="List Paragraph"/>
    <w:aliases w:val="ПАРАГРАФ,Абзац списка11"/>
    <w:basedOn w:val="a"/>
    <w:link w:val="a6"/>
    <w:uiPriority w:val="34"/>
    <w:qFormat/>
    <w:rsid w:val="004A58E1"/>
    <w:pPr>
      <w:ind w:left="708"/>
    </w:pPr>
  </w:style>
  <w:style w:type="paragraph" w:styleId="a7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076FC"/>
    <w:rPr>
      <w:sz w:val="24"/>
      <w:szCs w:val="24"/>
    </w:rPr>
  </w:style>
  <w:style w:type="paragraph" w:styleId="aa">
    <w:name w:val="footer"/>
    <w:basedOn w:val="a"/>
    <w:link w:val="ab"/>
    <w:rsid w:val="006076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076FC"/>
    <w:rPr>
      <w:sz w:val="24"/>
      <w:szCs w:val="24"/>
    </w:rPr>
  </w:style>
  <w:style w:type="paragraph" w:customStyle="1" w:styleId="ac">
    <w:name w:val="УТВЕРЖДЕН"/>
    <w:basedOn w:val="a"/>
    <w:link w:val="ad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d">
    <w:name w:val="УТВЕРЖДЕН Знак"/>
    <w:link w:val="ac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uiPriority w:val="9"/>
    <w:rsid w:val="00EC24C7"/>
    <w:rPr>
      <w:rFonts w:ascii="Cambria" w:hAnsi="Cambria"/>
      <w:b/>
      <w:bCs/>
      <w:kern w:val="32"/>
      <w:sz w:val="32"/>
      <w:szCs w:val="32"/>
    </w:rPr>
  </w:style>
  <w:style w:type="character" w:styleId="ae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link w:val="ConsPlusNormal0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C30A1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C30A1"/>
  </w:style>
  <w:style w:type="character" w:customStyle="1" w:styleId="a4">
    <w:name w:val="Текст выноски Знак"/>
    <w:basedOn w:val="a0"/>
    <w:link w:val="a3"/>
    <w:rsid w:val="007C30A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7C30A1"/>
  </w:style>
  <w:style w:type="character" w:customStyle="1" w:styleId="WW8Num2z0">
    <w:name w:val="WW8Num2z0"/>
    <w:rsid w:val="007C30A1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C30A1"/>
  </w:style>
  <w:style w:type="paragraph" w:customStyle="1" w:styleId="af">
    <w:name w:val="Заголовок"/>
    <w:basedOn w:val="a"/>
    <w:next w:val="af0"/>
    <w:rsid w:val="007C30A1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styleId="af0">
    <w:name w:val="Body Text"/>
    <w:basedOn w:val="a"/>
    <w:link w:val="af1"/>
    <w:rsid w:val="007C30A1"/>
    <w:pPr>
      <w:suppressAutoHyphens/>
    </w:pPr>
    <w:rPr>
      <w:sz w:val="28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7C30A1"/>
    <w:rPr>
      <w:sz w:val="28"/>
      <w:lang w:eastAsia="ar-SA"/>
    </w:rPr>
  </w:style>
  <w:style w:type="paragraph" w:styleId="af2">
    <w:name w:val="List"/>
    <w:basedOn w:val="af0"/>
    <w:rsid w:val="007C30A1"/>
  </w:style>
  <w:style w:type="paragraph" w:customStyle="1" w:styleId="13">
    <w:name w:val="Название1"/>
    <w:basedOn w:val="a"/>
    <w:rsid w:val="007C30A1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4">
    <w:name w:val="Указатель1"/>
    <w:basedOn w:val="a"/>
    <w:rsid w:val="007C30A1"/>
    <w:pPr>
      <w:suppressLineNumbers/>
      <w:suppressAutoHyphens/>
    </w:pPr>
    <w:rPr>
      <w:lang w:eastAsia="ar-SA"/>
    </w:rPr>
  </w:style>
  <w:style w:type="paragraph" w:customStyle="1" w:styleId="Default">
    <w:name w:val="Default"/>
    <w:rsid w:val="007C30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7C30A1"/>
    <w:pPr>
      <w:suppressAutoHyphens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uiPriority w:val="99"/>
    <w:qFormat/>
    <w:rsid w:val="007C30A1"/>
    <w:rPr>
      <w:lang w:eastAsia="ar-SA"/>
    </w:rPr>
  </w:style>
  <w:style w:type="character" w:styleId="af5">
    <w:name w:val="footnote reference"/>
    <w:aliases w:val="текст сноски"/>
    <w:uiPriority w:val="99"/>
    <w:unhideWhenUsed/>
    <w:rsid w:val="007C30A1"/>
    <w:rPr>
      <w:vertAlign w:val="superscript"/>
    </w:rPr>
  </w:style>
  <w:style w:type="character" w:customStyle="1" w:styleId="a6">
    <w:name w:val="Абзац списка Знак"/>
    <w:aliases w:val="ПАРАГРАФ Знак,Абзац списка11 Знак"/>
    <w:link w:val="a5"/>
    <w:uiPriority w:val="34"/>
    <w:locked/>
    <w:rsid w:val="007C30A1"/>
    <w:rPr>
      <w:sz w:val="24"/>
      <w:szCs w:val="24"/>
    </w:rPr>
  </w:style>
  <w:style w:type="character" w:styleId="af6">
    <w:name w:val="Strong"/>
    <w:uiPriority w:val="22"/>
    <w:qFormat/>
    <w:rsid w:val="007C30A1"/>
    <w:rPr>
      <w:b/>
      <w:bCs/>
    </w:rPr>
  </w:style>
  <w:style w:type="paragraph" w:styleId="af7">
    <w:name w:val="Normal (Web)"/>
    <w:basedOn w:val="a"/>
    <w:uiPriority w:val="99"/>
    <w:unhideWhenUsed/>
    <w:rsid w:val="007C30A1"/>
    <w:pPr>
      <w:spacing w:before="100" w:beforeAutospacing="1" w:after="100" w:afterAutospacing="1"/>
    </w:pPr>
  </w:style>
  <w:style w:type="paragraph" w:customStyle="1" w:styleId="15">
    <w:name w:val="Абзац списка1"/>
    <w:basedOn w:val="a"/>
    <w:rsid w:val="007C30A1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table" w:styleId="af8">
    <w:name w:val="Table Grid"/>
    <w:basedOn w:val="a1"/>
    <w:uiPriority w:val="59"/>
    <w:rsid w:val="007C30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7C30A1"/>
  </w:style>
  <w:style w:type="character" w:customStyle="1" w:styleId="40">
    <w:name w:val="Заголовок 4 Знак"/>
    <w:basedOn w:val="a0"/>
    <w:link w:val="4"/>
    <w:uiPriority w:val="9"/>
    <w:semiHidden/>
    <w:rsid w:val="007C30A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ConsPlusNormal0">
    <w:name w:val="ConsPlusNormal Знак"/>
    <w:link w:val="ConsPlusNormal"/>
    <w:locked/>
    <w:rsid w:val="007C30A1"/>
    <w:rPr>
      <w:rFonts w:ascii="Arial" w:hAnsi="Arial" w:cs="Arial"/>
    </w:rPr>
  </w:style>
  <w:style w:type="paragraph" w:customStyle="1" w:styleId="ConsPlusNonformat">
    <w:name w:val="ConsPlusNonformat"/>
    <w:rsid w:val="007C30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0">
    <w:name w:val="Заголовок 4 Знак1"/>
    <w:basedOn w:val="a0"/>
    <w:semiHidden/>
    <w:rsid w:val="007C30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0A1"/>
    <w:pPr>
      <w:keepNext/>
      <w:keepLines/>
      <w:spacing w:before="200"/>
      <w:outlineLvl w:val="3"/>
    </w:pPr>
    <w:rPr>
      <w:rFonts w:ascii="Calibri Light" w:hAnsi="Calibri Light"/>
      <w:i/>
      <w:iCs/>
      <w:color w:val="2E74B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122842"/>
    <w:rPr>
      <w:rFonts w:ascii="Tahoma" w:hAnsi="Tahoma" w:cs="Tahoma"/>
      <w:sz w:val="16"/>
      <w:szCs w:val="16"/>
    </w:rPr>
  </w:style>
  <w:style w:type="paragraph" w:styleId="a5">
    <w:name w:val="List Paragraph"/>
    <w:aliases w:val="ПАРАГРАФ,Абзац списка11"/>
    <w:basedOn w:val="a"/>
    <w:link w:val="a6"/>
    <w:uiPriority w:val="34"/>
    <w:qFormat/>
    <w:rsid w:val="004A58E1"/>
    <w:pPr>
      <w:ind w:left="708"/>
    </w:pPr>
  </w:style>
  <w:style w:type="paragraph" w:styleId="a7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076FC"/>
    <w:rPr>
      <w:sz w:val="24"/>
      <w:szCs w:val="24"/>
    </w:rPr>
  </w:style>
  <w:style w:type="paragraph" w:styleId="aa">
    <w:name w:val="footer"/>
    <w:basedOn w:val="a"/>
    <w:link w:val="ab"/>
    <w:rsid w:val="006076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076FC"/>
    <w:rPr>
      <w:sz w:val="24"/>
      <w:szCs w:val="24"/>
    </w:rPr>
  </w:style>
  <w:style w:type="paragraph" w:customStyle="1" w:styleId="ac">
    <w:name w:val="УТВЕРЖДЕН"/>
    <w:basedOn w:val="a"/>
    <w:link w:val="ad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d">
    <w:name w:val="УТВЕРЖДЕН Знак"/>
    <w:link w:val="ac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uiPriority w:val="9"/>
    <w:rsid w:val="00EC24C7"/>
    <w:rPr>
      <w:rFonts w:ascii="Cambria" w:hAnsi="Cambria"/>
      <w:b/>
      <w:bCs/>
      <w:kern w:val="32"/>
      <w:sz w:val="32"/>
      <w:szCs w:val="32"/>
    </w:rPr>
  </w:style>
  <w:style w:type="character" w:styleId="ae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link w:val="ConsPlusNormal0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C30A1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C30A1"/>
  </w:style>
  <w:style w:type="character" w:customStyle="1" w:styleId="a4">
    <w:name w:val="Текст выноски Знак"/>
    <w:basedOn w:val="a0"/>
    <w:link w:val="a3"/>
    <w:rsid w:val="007C30A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7C30A1"/>
  </w:style>
  <w:style w:type="character" w:customStyle="1" w:styleId="WW8Num2z0">
    <w:name w:val="WW8Num2z0"/>
    <w:rsid w:val="007C30A1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C30A1"/>
  </w:style>
  <w:style w:type="paragraph" w:customStyle="1" w:styleId="af">
    <w:name w:val="Заголовок"/>
    <w:basedOn w:val="a"/>
    <w:next w:val="af0"/>
    <w:rsid w:val="007C30A1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styleId="af0">
    <w:name w:val="Body Text"/>
    <w:basedOn w:val="a"/>
    <w:link w:val="af1"/>
    <w:rsid w:val="007C30A1"/>
    <w:pPr>
      <w:suppressAutoHyphens/>
    </w:pPr>
    <w:rPr>
      <w:sz w:val="28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7C30A1"/>
    <w:rPr>
      <w:sz w:val="28"/>
      <w:lang w:eastAsia="ar-SA"/>
    </w:rPr>
  </w:style>
  <w:style w:type="paragraph" w:styleId="af2">
    <w:name w:val="List"/>
    <w:basedOn w:val="af0"/>
    <w:rsid w:val="007C30A1"/>
  </w:style>
  <w:style w:type="paragraph" w:customStyle="1" w:styleId="13">
    <w:name w:val="Название1"/>
    <w:basedOn w:val="a"/>
    <w:rsid w:val="007C30A1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4">
    <w:name w:val="Указатель1"/>
    <w:basedOn w:val="a"/>
    <w:rsid w:val="007C30A1"/>
    <w:pPr>
      <w:suppressLineNumbers/>
      <w:suppressAutoHyphens/>
    </w:pPr>
    <w:rPr>
      <w:lang w:eastAsia="ar-SA"/>
    </w:rPr>
  </w:style>
  <w:style w:type="paragraph" w:customStyle="1" w:styleId="Default">
    <w:name w:val="Default"/>
    <w:rsid w:val="007C30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7C30A1"/>
    <w:pPr>
      <w:suppressAutoHyphens/>
    </w:pPr>
    <w:rPr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uiPriority w:val="99"/>
    <w:qFormat/>
    <w:rsid w:val="007C30A1"/>
    <w:rPr>
      <w:lang w:eastAsia="ar-SA"/>
    </w:rPr>
  </w:style>
  <w:style w:type="character" w:styleId="af5">
    <w:name w:val="footnote reference"/>
    <w:aliases w:val="текст сноски"/>
    <w:uiPriority w:val="99"/>
    <w:unhideWhenUsed/>
    <w:rsid w:val="007C30A1"/>
    <w:rPr>
      <w:vertAlign w:val="superscript"/>
    </w:rPr>
  </w:style>
  <w:style w:type="character" w:customStyle="1" w:styleId="a6">
    <w:name w:val="Абзац списка Знак"/>
    <w:aliases w:val="ПАРАГРАФ Знак,Абзац списка11 Знак"/>
    <w:link w:val="a5"/>
    <w:uiPriority w:val="34"/>
    <w:locked/>
    <w:rsid w:val="007C30A1"/>
    <w:rPr>
      <w:sz w:val="24"/>
      <w:szCs w:val="24"/>
    </w:rPr>
  </w:style>
  <w:style w:type="character" w:styleId="af6">
    <w:name w:val="Strong"/>
    <w:uiPriority w:val="22"/>
    <w:qFormat/>
    <w:rsid w:val="007C30A1"/>
    <w:rPr>
      <w:b/>
      <w:bCs/>
    </w:rPr>
  </w:style>
  <w:style w:type="paragraph" w:styleId="af7">
    <w:name w:val="Normal (Web)"/>
    <w:basedOn w:val="a"/>
    <w:uiPriority w:val="99"/>
    <w:unhideWhenUsed/>
    <w:rsid w:val="007C30A1"/>
    <w:pPr>
      <w:spacing w:before="100" w:beforeAutospacing="1" w:after="100" w:afterAutospacing="1"/>
    </w:pPr>
  </w:style>
  <w:style w:type="paragraph" w:customStyle="1" w:styleId="15">
    <w:name w:val="Абзац списка1"/>
    <w:basedOn w:val="a"/>
    <w:rsid w:val="007C30A1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table" w:styleId="af8">
    <w:name w:val="Table Grid"/>
    <w:basedOn w:val="a1"/>
    <w:uiPriority w:val="59"/>
    <w:rsid w:val="007C30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7C30A1"/>
  </w:style>
  <w:style w:type="character" w:customStyle="1" w:styleId="40">
    <w:name w:val="Заголовок 4 Знак"/>
    <w:basedOn w:val="a0"/>
    <w:link w:val="4"/>
    <w:uiPriority w:val="9"/>
    <w:semiHidden/>
    <w:rsid w:val="007C30A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ConsPlusNormal0">
    <w:name w:val="ConsPlusNormal Знак"/>
    <w:link w:val="ConsPlusNormal"/>
    <w:locked/>
    <w:rsid w:val="007C30A1"/>
    <w:rPr>
      <w:rFonts w:ascii="Arial" w:hAnsi="Arial" w:cs="Arial"/>
    </w:rPr>
  </w:style>
  <w:style w:type="paragraph" w:customStyle="1" w:styleId="ConsPlusNonformat">
    <w:name w:val="ConsPlusNonformat"/>
    <w:rsid w:val="007C30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0">
    <w:name w:val="Заголовок 4 Знак1"/>
    <w:basedOn w:val="a0"/>
    <w:semiHidden/>
    <w:rsid w:val="007C30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59FEF37537E733DF998598E05E7BD8AA960B7702144AA11D141164298C9963FC85900D3E6CA5814BCFD6F3BA9DCEE1373F3FC6FA35dAs1K" TargetMode="External"/><Relationship Id="rId18" Type="http://schemas.openxmlformats.org/officeDocument/2006/relationships/hyperlink" Target="consultantplus://offline/ref=F316833EECD373FAE7FF891DC4ED0E4C91C55D021FD054D76AAA180905816C5F8E0F6054CCB2A2E4A0C0B67D019ADF3ED915E9453Fu061J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59FEF37537E733DF998598E05E7BD8AA960B7702144AA11D141164298C9963FC85900F3969A6891995C6F7F3C9CAFE3E2521C0E435A051dDs9K" TargetMode="External"/><Relationship Id="rId17" Type="http://schemas.openxmlformats.org/officeDocument/2006/relationships/hyperlink" Target="https://login.consultant.ru/link/?req=doc&amp;base=LAW&amp;n=138570&amp;dst=1000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25&amp;dst=552" TargetMode="External"/><Relationship Id="rId20" Type="http://schemas.openxmlformats.org/officeDocument/2006/relationships/hyperlink" Target="https://login.consultant.ru/link/?req=doc&amp;base=LAW&amp;n=494990&amp;dst=115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59FEF37537E733DF998598E05E7BD8AA960B7702144AA11D141164298C9963FC85900F3863A6814BCFD6F3BA9DCEE1373F3FC6FA35dAs1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D6218BB52C9EA113A1A74BF2BF3FC233591629107470BEDB5A90C5846CB6B90199200B985304660B123E034A1D2G7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salda.midural.ru" TargetMode="External"/><Relationship Id="rId19" Type="http://schemas.openxmlformats.org/officeDocument/2006/relationships/hyperlink" Target="consultantplus://offline/ref=F316833EECD373FAE7FF891DC4ED0E4C91C55D021FD054D76AAA180905816C5F8E0F6054CCB2A2E4A0C0B67D019ADF3ED915E9453Fu06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D6218BB52C9EA113A1A74BF2BF3FC233591629107470BEDB5A90C5846CB6B90199200B985304660B123E034A1D2G7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FEB7-A5E4-4D28-BF49-7E11B0B8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9729</Words>
  <Characters>55460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65059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2026-03-31T05:44:00Z</cp:lastPrinted>
  <dcterms:created xsi:type="dcterms:W3CDTF">2026-03-25T04:31:00Z</dcterms:created>
  <dcterms:modified xsi:type="dcterms:W3CDTF">2026-03-31T05:46:00Z</dcterms:modified>
</cp:coreProperties>
</file>