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4205" w14:textId="77777777" w:rsidR="009B20A1" w:rsidRPr="005D68CA" w:rsidRDefault="009B20A1" w:rsidP="009B20A1">
      <w:pPr>
        <w:spacing w:after="0"/>
        <w:ind w:left="5245" w:right="-109"/>
        <w:jc w:val="both"/>
        <w:rPr>
          <w:rFonts w:ascii="Times New Roman" w:hAnsi="Times New Roman" w:cs="Times New Roman"/>
          <w:sz w:val="28"/>
          <w:szCs w:val="28"/>
        </w:rPr>
      </w:pPr>
    </w:p>
    <w:p w14:paraId="18F82F19" w14:textId="77777777" w:rsidR="009B20A1" w:rsidRPr="005D68CA" w:rsidRDefault="009B20A1" w:rsidP="00B038B5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CA">
        <w:rPr>
          <w:rFonts w:ascii="Times New Roman" w:hAnsi="Times New Roman" w:cs="Times New Roman"/>
          <w:b/>
          <w:sz w:val="28"/>
          <w:szCs w:val="28"/>
        </w:rPr>
        <w:t xml:space="preserve">Проект решения Думы Верхнесалдинского муниципального округа Свердловской области </w:t>
      </w:r>
    </w:p>
    <w:p w14:paraId="58012033" w14:textId="33BFF2FE" w:rsidR="009B20A1" w:rsidRPr="005D68CA" w:rsidRDefault="009B20A1" w:rsidP="00B038B5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CA">
        <w:rPr>
          <w:rFonts w:ascii="Times New Roman" w:hAnsi="Times New Roman" w:cs="Times New Roman"/>
          <w:b/>
          <w:sz w:val="28"/>
          <w:szCs w:val="28"/>
        </w:rPr>
        <w:t>«</w:t>
      </w:r>
      <w:r w:rsidR="001A3093" w:rsidRPr="005D68CA">
        <w:rPr>
          <w:rFonts w:ascii="Times New Roman" w:hAnsi="Times New Roman" w:cs="Times New Roman"/>
          <w:b/>
          <w:sz w:val="28"/>
          <w:szCs w:val="28"/>
        </w:rPr>
        <w:t xml:space="preserve">Об утверждении ключевых показателей эффективности деятельности Главы Верхнесалдинского муниципального округа </w:t>
      </w:r>
      <w:r w:rsidR="005D68CA" w:rsidRPr="005D68CA">
        <w:rPr>
          <w:rFonts w:ascii="Times New Roman" w:hAnsi="Times New Roman" w:cs="Times New Roman"/>
          <w:b/>
          <w:sz w:val="28"/>
          <w:szCs w:val="28"/>
        </w:rPr>
        <w:t>Свердловской области,</w:t>
      </w:r>
      <w:r w:rsidR="001A3093" w:rsidRPr="005D68CA">
        <w:rPr>
          <w:rFonts w:ascii="Times New Roman" w:hAnsi="Times New Roman" w:cs="Times New Roman"/>
          <w:b/>
          <w:sz w:val="28"/>
          <w:szCs w:val="28"/>
        </w:rPr>
        <w:t xml:space="preserve"> инвестиционного уполномоченного Верхнесалдинского муниципального округа</w:t>
      </w:r>
      <w:r w:rsidR="005D68CA" w:rsidRPr="005D68CA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5D68CA">
        <w:rPr>
          <w:rFonts w:ascii="Times New Roman" w:hAnsi="Times New Roman" w:cs="Times New Roman"/>
          <w:b/>
          <w:sz w:val="28"/>
          <w:szCs w:val="28"/>
        </w:rPr>
        <w:t>»</w:t>
      </w:r>
    </w:p>
    <w:p w14:paraId="3E3D1FF1" w14:textId="77777777" w:rsidR="009B20A1" w:rsidRPr="005D68CA" w:rsidRDefault="009B20A1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D257A62" w14:textId="4A2ADBD7" w:rsidR="009B20A1" w:rsidRPr="005D68CA" w:rsidRDefault="009B20A1" w:rsidP="00B038B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8CA">
        <w:rPr>
          <w:rFonts w:ascii="Times New Roman" w:hAnsi="Times New Roman" w:cs="Times New Roman"/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</w:t>
      </w:r>
      <w:proofErr w:type="gramStart"/>
      <w:r w:rsidRPr="005D68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D68CA">
        <w:rPr>
          <w:rFonts w:ascii="Times New Roman" w:hAnsi="Times New Roman" w:cs="Times New Roman"/>
          <w:sz w:val="28"/>
          <w:szCs w:val="28"/>
        </w:rPr>
        <w:t xml:space="preserve"> _____________ № ________ «</w:t>
      </w:r>
      <w:proofErr w:type="gramStart"/>
      <w:r w:rsidR="001A3093" w:rsidRPr="005D68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3093" w:rsidRPr="005D68CA">
        <w:rPr>
          <w:rFonts w:ascii="Times New Roman" w:hAnsi="Times New Roman" w:cs="Times New Roman"/>
          <w:sz w:val="28"/>
          <w:szCs w:val="28"/>
        </w:rPr>
        <w:t xml:space="preserve">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«Об утверждении ключевых показателей эффективности деятельности Главы Верхнесалдинского </w:t>
      </w:r>
      <w:proofErr w:type="gramStart"/>
      <w:r w:rsidR="001A3093" w:rsidRPr="005D68C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D68CA" w:rsidRPr="005D68CA">
        <w:rPr>
          <w:rFonts w:ascii="Times New Roman" w:hAnsi="Times New Roman" w:cs="Times New Roman"/>
          <w:sz w:val="28"/>
          <w:szCs w:val="28"/>
        </w:rPr>
        <w:t>Свердловской области,</w:t>
      </w:r>
      <w:r w:rsidR="001A3093" w:rsidRPr="005D68CA">
        <w:rPr>
          <w:rFonts w:ascii="Times New Roman" w:hAnsi="Times New Roman" w:cs="Times New Roman"/>
          <w:sz w:val="28"/>
          <w:szCs w:val="28"/>
        </w:rPr>
        <w:t xml:space="preserve"> инвестиционного уполномоченного Верхнесалдинского муниципального округа</w:t>
      </w:r>
      <w:r w:rsidR="005D68CA" w:rsidRPr="005D68CA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5D68CA">
        <w:rPr>
          <w:rFonts w:ascii="Times New Roman" w:hAnsi="Times New Roman" w:cs="Times New Roman"/>
          <w:sz w:val="28"/>
          <w:szCs w:val="28"/>
        </w:rPr>
        <w:t xml:space="preserve">», руководствуясь Федеральным законом от 06 октября 2003 года </w:t>
      </w:r>
      <w:r w:rsidR="005D68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68CA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15C1A" w:rsidRPr="005D68CA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</w:t>
      </w:r>
      <w:proofErr w:type="gramEnd"/>
      <w:r w:rsidR="00B15C1A" w:rsidRPr="005D68CA">
        <w:rPr>
          <w:rFonts w:ascii="Times New Roman" w:hAnsi="Times New Roman" w:cs="Times New Roman"/>
          <w:sz w:val="28"/>
          <w:szCs w:val="28"/>
        </w:rPr>
        <w:t xml:space="preserve"> поддержки новых инвестиционных проектов («Региональный инвестиционный стандарт»)»</w:t>
      </w:r>
      <w:r w:rsidR="00B038B5" w:rsidRPr="005D68CA">
        <w:rPr>
          <w:rFonts w:ascii="Times New Roman" w:hAnsi="Times New Roman" w:cs="Times New Roman"/>
          <w:sz w:val="28"/>
          <w:szCs w:val="28"/>
        </w:rPr>
        <w:t xml:space="preserve">, </w:t>
      </w:r>
      <w:r w:rsidRPr="005D68CA">
        <w:rPr>
          <w:rFonts w:ascii="Times New Roman" w:hAnsi="Times New Roman" w:cs="Times New Roman"/>
          <w:sz w:val="28"/>
          <w:szCs w:val="28"/>
        </w:rPr>
        <w:t>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14:paraId="01D4D7B3" w14:textId="77777777" w:rsidR="009B20A1" w:rsidRPr="005D68CA" w:rsidRDefault="009B20A1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D639630" w14:textId="77777777" w:rsidR="009B20A1" w:rsidRPr="005D68CA" w:rsidRDefault="009B20A1" w:rsidP="00B038B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68C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D68CA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14:paraId="2A95ACE6" w14:textId="77777777" w:rsidR="004F7EAD" w:rsidRPr="005D68CA" w:rsidRDefault="004F7EAD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E6F17E8" w14:textId="3661C1B5" w:rsidR="004F7EAD" w:rsidRPr="005D68CA" w:rsidRDefault="004F7EAD" w:rsidP="00F457B1">
      <w:pPr>
        <w:pStyle w:val="a4"/>
        <w:numPr>
          <w:ilvl w:val="0"/>
          <w:numId w:val="18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5D68CA">
        <w:rPr>
          <w:sz w:val="28"/>
          <w:szCs w:val="28"/>
        </w:rPr>
        <w:t>Утвердить ключевые показатели эффективности деятельности Главы Верхнесалдинского муниципального округа</w:t>
      </w:r>
      <w:r w:rsidR="005D68CA" w:rsidRPr="005D68CA">
        <w:rPr>
          <w:sz w:val="28"/>
          <w:szCs w:val="28"/>
        </w:rPr>
        <w:t xml:space="preserve"> Свердловской области,</w:t>
      </w:r>
      <w:r w:rsidRPr="005D68CA">
        <w:rPr>
          <w:sz w:val="28"/>
          <w:szCs w:val="28"/>
        </w:rPr>
        <w:t xml:space="preserve"> инвестиционного уполномоченного Верхнесалдинского муниципального округа</w:t>
      </w:r>
      <w:r w:rsidR="005D68CA" w:rsidRPr="005D68CA">
        <w:rPr>
          <w:sz w:val="28"/>
          <w:szCs w:val="28"/>
        </w:rPr>
        <w:t xml:space="preserve"> Свердловской области</w:t>
      </w:r>
      <w:r w:rsidRPr="005D68CA">
        <w:rPr>
          <w:sz w:val="28"/>
          <w:szCs w:val="28"/>
        </w:rPr>
        <w:t xml:space="preserve"> (прилагается).</w:t>
      </w:r>
    </w:p>
    <w:p w14:paraId="0CA0B93A" w14:textId="4B76C599" w:rsidR="004F7EAD" w:rsidRPr="005D68CA" w:rsidRDefault="004F7EAD" w:rsidP="00F457B1">
      <w:pPr>
        <w:pStyle w:val="a4"/>
        <w:numPr>
          <w:ilvl w:val="0"/>
          <w:numId w:val="18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5D68CA">
        <w:rPr>
          <w:sz w:val="28"/>
          <w:szCs w:val="28"/>
        </w:rPr>
        <w:t>Опубликовать настоящее решение в официальном печатном средстве массовой информации «</w:t>
      </w:r>
      <w:proofErr w:type="spellStart"/>
      <w:r w:rsidRPr="005D68CA">
        <w:rPr>
          <w:sz w:val="28"/>
          <w:szCs w:val="28"/>
        </w:rPr>
        <w:t>Салдинская</w:t>
      </w:r>
      <w:proofErr w:type="spellEnd"/>
      <w:r w:rsidRPr="005D68CA">
        <w:rPr>
          <w:sz w:val="28"/>
          <w:szCs w:val="28"/>
        </w:rPr>
        <w:t xml:space="preserve"> газета» и разместить на официальном сайте Думы Верхнесалдинского муниципального округа Свердловской области </w:t>
      </w:r>
      <w:hyperlink r:id="rId9" w:history="1">
        <w:r w:rsidRPr="005D68CA">
          <w:rPr>
            <w:rStyle w:val="a3"/>
            <w:sz w:val="28"/>
            <w:szCs w:val="28"/>
          </w:rPr>
          <w:t>http://duma-vsalda.midural.ru</w:t>
        </w:r>
      </w:hyperlink>
      <w:r w:rsidRPr="005D68CA">
        <w:rPr>
          <w:sz w:val="28"/>
          <w:szCs w:val="28"/>
        </w:rPr>
        <w:t>.</w:t>
      </w:r>
    </w:p>
    <w:p w14:paraId="1B92252A" w14:textId="48BF4223" w:rsidR="00F457B1" w:rsidRPr="005D68CA" w:rsidRDefault="00F457B1" w:rsidP="00F457B1">
      <w:pPr>
        <w:pStyle w:val="a4"/>
        <w:numPr>
          <w:ilvl w:val="0"/>
          <w:numId w:val="18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5D68CA">
        <w:rPr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 января 2025 года.</w:t>
      </w:r>
    </w:p>
    <w:p w14:paraId="7D949905" w14:textId="3040A239" w:rsidR="00F457B1" w:rsidRPr="005D68CA" w:rsidRDefault="00F457B1" w:rsidP="00F457B1">
      <w:pPr>
        <w:pStyle w:val="a4"/>
        <w:numPr>
          <w:ilvl w:val="0"/>
          <w:numId w:val="18"/>
        </w:numPr>
        <w:tabs>
          <w:tab w:val="left" w:pos="993"/>
        </w:tabs>
        <w:ind w:left="0" w:right="-2" w:firstLine="709"/>
        <w:jc w:val="both"/>
        <w:rPr>
          <w:rStyle w:val="a3"/>
          <w:color w:val="auto"/>
          <w:sz w:val="28"/>
          <w:szCs w:val="28"/>
          <w:u w:val="none"/>
        </w:rPr>
      </w:pPr>
      <w:proofErr w:type="gramStart"/>
      <w:r w:rsidRPr="005D68CA">
        <w:rPr>
          <w:sz w:val="28"/>
          <w:szCs w:val="28"/>
        </w:rPr>
        <w:t>Контроль за</w:t>
      </w:r>
      <w:proofErr w:type="gramEnd"/>
      <w:r w:rsidRPr="005D68CA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бюджету, финансам и налогам.</w:t>
      </w:r>
    </w:p>
    <w:p w14:paraId="6DF4363A" w14:textId="590D39DD" w:rsidR="009B20A1" w:rsidRPr="005D68CA" w:rsidRDefault="00841C7C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D6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3E0F3" w14:textId="77777777" w:rsidR="000622A8" w:rsidRPr="005D68CA" w:rsidRDefault="000622A8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CEC583C" w14:textId="77777777" w:rsidR="00084978" w:rsidRPr="005D68CA" w:rsidRDefault="00084978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A9C43A4" w14:textId="77777777" w:rsidR="00F457B1" w:rsidRPr="005D68CA" w:rsidRDefault="00F457B1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26"/>
      </w:tblGrid>
      <w:tr w:rsidR="000622A8" w:rsidRPr="005D68CA" w14:paraId="2CEFB549" w14:textId="77777777" w:rsidTr="00084978">
        <w:tc>
          <w:tcPr>
            <w:tcW w:w="5098" w:type="dxa"/>
          </w:tcPr>
          <w:p w14:paraId="1723BF41" w14:textId="77777777" w:rsidR="000622A8" w:rsidRPr="005D68CA" w:rsidRDefault="000622A8" w:rsidP="00B038B5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Думы </w:t>
            </w:r>
          </w:p>
          <w:p w14:paraId="5C76D71F" w14:textId="77777777" w:rsidR="000622A8" w:rsidRPr="005D68CA" w:rsidRDefault="000622A8" w:rsidP="00B038B5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t xml:space="preserve">Верхнесалдинского муниципального </w:t>
            </w:r>
          </w:p>
          <w:p w14:paraId="5EED06FA" w14:textId="4AD94BE4" w:rsidR="000622A8" w:rsidRPr="005D68CA" w:rsidRDefault="000622A8" w:rsidP="00B038B5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t>округа Свердловской области</w:t>
            </w:r>
          </w:p>
          <w:p w14:paraId="77B49E72" w14:textId="77777777" w:rsidR="000622A8" w:rsidRPr="005D68CA" w:rsidRDefault="000622A8" w:rsidP="00B038B5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741D8" w14:textId="77777777" w:rsidR="000622A8" w:rsidRPr="005D68CA" w:rsidRDefault="000622A8" w:rsidP="00B038B5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D13BB" w14:textId="233BD302" w:rsidR="000622A8" w:rsidRPr="005D68CA" w:rsidRDefault="000622A8" w:rsidP="00B038B5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t>_______________ О.Н. Перин</w:t>
            </w:r>
          </w:p>
        </w:tc>
        <w:tc>
          <w:tcPr>
            <w:tcW w:w="4626" w:type="dxa"/>
          </w:tcPr>
          <w:p w14:paraId="7CF77179" w14:textId="0D413895" w:rsidR="000622A8" w:rsidRPr="005D68CA" w:rsidRDefault="000622A8" w:rsidP="00F457B1">
            <w:pPr>
              <w:ind w:left="748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t>Глава Верхнесалдинского муниципального округа Свердловской области</w:t>
            </w:r>
          </w:p>
          <w:p w14:paraId="3BC93AC6" w14:textId="77777777" w:rsidR="000622A8" w:rsidRPr="005D68CA" w:rsidRDefault="000622A8" w:rsidP="00F457B1">
            <w:pPr>
              <w:ind w:left="748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095AC" w14:textId="77777777" w:rsidR="000622A8" w:rsidRPr="005D68CA" w:rsidRDefault="000622A8" w:rsidP="00F457B1">
            <w:pPr>
              <w:ind w:left="748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95D78" w14:textId="77777777" w:rsidR="000622A8" w:rsidRPr="005D68CA" w:rsidRDefault="000622A8" w:rsidP="00F457B1">
            <w:pPr>
              <w:ind w:left="748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CA">
              <w:rPr>
                <w:rFonts w:ascii="Times New Roman" w:hAnsi="Times New Roman" w:cs="Times New Roman"/>
                <w:sz w:val="28"/>
                <w:szCs w:val="28"/>
              </w:rPr>
              <w:t>_______________ А.В. Маслов</w:t>
            </w:r>
          </w:p>
          <w:p w14:paraId="32CAE63E" w14:textId="5AF33402" w:rsidR="000622A8" w:rsidRPr="005D68CA" w:rsidRDefault="000622A8" w:rsidP="00B038B5">
            <w:pPr>
              <w:ind w:left="742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599BF3" w14:textId="77777777" w:rsidR="000622A8" w:rsidRPr="005D68CA" w:rsidRDefault="000622A8" w:rsidP="00B038B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B7F3BB8" w14:textId="77777777" w:rsidR="003F1643" w:rsidRPr="004363D9" w:rsidRDefault="003F1643" w:rsidP="009B20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22EF76" w14:textId="77777777" w:rsidR="00A2779E" w:rsidRPr="004363D9" w:rsidRDefault="00A2779E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5146E816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28427241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1825EE6C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023871AA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A6D44B9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5CF24F5D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56DB91AE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0709375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39D5C1C7" w14:textId="77777777" w:rsidR="00F457B1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C8F1263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7C13EC0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5B911D0C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9143245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6D963E6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1CDA3870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7AB3D7E8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06EDA76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17BFD263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34F6DA8F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7D2B7B6F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082B4937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7FA46811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1395101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EE584E1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76278CB1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664D644D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20DBD82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242BEE68" w14:textId="77777777" w:rsidR="00390C18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4465DEE0" w14:textId="77777777" w:rsidR="00390C18" w:rsidRPr="004363D9" w:rsidRDefault="00390C18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77B3B4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0335D404" w14:textId="77777777" w:rsidR="00F457B1" w:rsidRPr="004363D9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3724B1DF" w14:textId="04AE7C38" w:rsidR="00F457B1" w:rsidRPr="004363D9" w:rsidRDefault="00F457B1" w:rsidP="00F457B1">
      <w:pPr>
        <w:spacing w:after="0" w:line="240" w:lineRule="auto"/>
        <w:ind w:left="5245" w:right="-2"/>
        <w:jc w:val="both"/>
        <w:rPr>
          <w:rFonts w:ascii="Times New Roman" w:hAnsi="Times New Roman" w:cs="Times New Roman"/>
          <w:sz w:val="26"/>
          <w:szCs w:val="26"/>
        </w:rPr>
      </w:pPr>
      <w:r w:rsidRPr="004363D9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УТВЕРЖДЕНЫ </w:t>
      </w:r>
    </w:p>
    <w:p w14:paraId="7CBE71DF" w14:textId="778F4057" w:rsidR="00F457B1" w:rsidRPr="004363D9" w:rsidRDefault="00F457B1" w:rsidP="00F457B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4363D9">
        <w:rPr>
          <w:rFonts w:ascii="Times New Roman" w:hAnsi="Times New Roman" w:cs="Times New Roman"/>
          <w:sz w:val="26"/>
          <w:szCs w:val="26"/>
        </w:rPr>
        <w:t xml:space="preserve">решением Думы Верхнесалдинского муниципального округа Свердловской области      </w:t>
      </w:r>
    </w:p>
    <w:p w14:paraId="0025F563" w14:textId="38944326" w:rsidR="00F457B1" w:rsidRPr="004363D9" w:rsidRDefault="00F457B1" w:rsidP="00F457B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4363D9">
        <w:rPr>
          <w:rFonts w:ascii="Times New Roman" w:hAnsi="Times New Roman" w:cs="Times New Roman"/>
          <w:sz w:val="26"/>
          <w:szCs w:val="26"/>
        </w:rPr>
        <w:t>от _______________ № _____________</w:t>
      </w:r>
    </w:p>
    <w:p w14:paraId="1EBEAF35" w14:textId="42D354CA" w:rsidR="00F457B1" w:rsidRPr="004363D9" w:rsidRDefault="00F457B1" w:rsidP="00F457B1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63D9">
        <w:rPr>
          <w:rFonts w:ascii="Times New Roman" w:hAnsi="Times New Roman" w:cs="Times New Roman"/>
          <w:bCs/>
          <w:sz w:val="26"/>
          <w:szCs w:val="26"/>
        </w:rPr>
        <w:t>«Об утверждении ключевых показателей эффективности деятельности Главы Верхнесалдинского муниципального округа</w:t>
      </w:r>
      <w:r w:rsidR="005D68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D68CA" w:rsidRPr="004363D9">
        <w:rPr>
          <w:rFonts w:ascii="Times New Roman" w:hAnsi="Times New Roman" w:cs="Times New Roman"/>
          <w:sz w:val="26"/>
          <w:szCs w:val="26"/>
        </w:rPr>
        <w:t>Свердловской области</w:t>
      </w:r>
      <w:r w:rsidR="005D68CA">
        <w:rPr>
          <w:rFonts w:ascii="Times New Roman" w:hAnsi="Times New Roman" w:cs="Times New Roman"/>
          <w:sz w:val="26"/>
          <w:szCs w:val="26"/>
        </w:rPr>
        <w:t xml:space="preserve">, </w:t>
      </w:r>
      <w:r w:rsidRPr="004363D9">
        <w:rPr>
          <w:rFonts w:ascii="Times New Roman" w:hAnsi="Times New Roman" w:cs="Times New Roman"/>
          <w:bCs/>
          <w:sz w:val="26"/>
          <w:szCs w:val="26"/>
        </w:rPr>
        <w:t>инвестиционного уполномоченного Верхнесалдинского муниципального округа</w:t>
      </w:r>
      <w:r w:rsidR="005D68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D68CA" w:rsidRPr="004363D9">
        <w:rPr>
          <w:rFonts w:ascii="Times New Roman" w:hAnsi="Times New Roman" w:cs="Times New Roman"/>
          <w:sz w:val="26"/>
          <w:szCs w:val="26"/>
        </w:rPr>
        <w:t>Свердловской области</w:t>
      </w:r>
      <w:r w:rsidRPr="004363D9">
        <w:rPr>
          <w:rFonts w:ascii="Times New Roman" w:hAnsi="Times New Roman" w:cs="Times New Roman"/>
          <w:bCs/>
          <w:sz w:val="26"/>
          <w:szCs w:val="26"/>
        </w:rPr>
        <w:t>»</w:t>
      </w:r>
    </w:p>
    <w:p w14:paraId="4B43966E" w14:textId="77777777" w:rsidR="00F457B1" w:rsidRPr="004363D9" w:rsidRDefault="00F457B1" w:rsidP="00F457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704A13" w14:textId="6A3E273D" w:rsidR="00F457B1" w:rsidRPr="005D68CA" w:rsidRDefault="00F457B1" w:rsidP="00F45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68CA">
        <w:rPr>
          <w:rFonts w:ascii="Times New Roman" w:hAnsi="Times New Roman" w:cs="Times New Roman"/>
          <w:b/>
          <w:bCs/>
          <w:sz w:val="26"/>
          <w:szCs w:val="26"/>
        </w:rPr>
        <w:t>Ключевые показатели</w:t>
      </w:r>
      <w:r w:rsidRPr="005D68CA">
        <w:rPr>
          <w:rFonts w:ascii="Times New Roman" w:hAnsi="Times New Roman" w:cs="Times New Roman"/>
          <w:b/>
          <w:sz w:val="26"/>
          <w:szCs w:val="26"/>
        </w:rPr>
        <w:t xml:space="preserve"> эффективности </w:t>
      </w:r>
      <w:r w:rsidRPr="005D68CA">
        <w:rPr>
          <w:rFonts w:ascii="Times New Roman" w:hAnsi="Times New Roman" w:cs="Times New Roman"/>
          <w:b/>
          <w:bCs/>
          <w:sz w:val="26"/>
          <w:szCs w:val="26"/>
        </w:rPr>
        <w:t xml:space="preserve">деятельности Главы Верхнесалдинского муниципального округа </w:t>
      </w:r>
      <w:r w:rsidR="005D68CA" w:rsidRPr="005D68CA">
        <w:rPr>
          <w:rFonts w:ascii="Times New Roman" w:hAnsi="Times New Roman" w:cs="Times New Roman"/>
          <w:b/>
          <w:sz w:val="26"/>
          <w:szCs w:val="26"/>
        </w:rPr>
        <w:t>Свердловской области,</w:t>
      </w:r>
      <w:r w:rsidRPr="005D68CA">
        <w:rPr>
          <w:rFonts w:ascii="Times New Roman" w:hAnsi="Times New Roman" w:cs="Times New Roman"/>
          <w:b/>
          <w:bCs/>
          <w:sz w:val="26"/>
          <w:szCs w:val="26"/>
        </w:rPr>
        <w:t xml:space="preserve"> инвестиционного уполномоченного Верхнесалдинского муниципального округа</w:t>
      </w:r>
      <w:r w:rsidR="005D68CA" w:rsidRPr="005D68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68CA" w:rsidRPr="005D68CA"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</w:p>
    <w:p w14:paraId="28CD4DAF" w14:textId="77777777" w:rsidR="004363D9" w:rsidRDefault="004363D9" w:rsidP="004363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6FD680" w14:textId="08F66E78" w:rsidR="004363D9" w:rsidRDefault="004363D9" w:rsidP="004363D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63D9">
        <w:rPr>
          <w:rFonts w:ascii="Times New Roman" w:hAnsi="Times New Roman" w:cs="Times New Roman"/>
          <w:bCs/>
          <w:sz w:val="26"/>
          <w:szCs w:val="26"/>
        </w:rPr>
        <w:t xml:space="preserve">1. Количество инвестиционных проектов, реализованных на территории Верхнесалдинского муниципального округа </w:t>
      </w:r>
      <w:r w:rsidR="00F97DCF">
        <w:rPr>
          <w:rFonts w:ascii="Times New Roman" w:hAnsi="Times New Roman" w:cs="Times New Roman"/>
          <w:bCs/>
          <w:sz w:val="26"/>
          <w:szCs w:val="26"/>
        </w:rPr>
        <w:t xml:space="preserve">Свердловской области </w:t>
      </w:r>
      <w:r w:rsidRPr="004363D9">
        <w:rPr>
          <w:rFonts w:ascii="Times New Roman" w:hAnsi="Times New Roman" w:cs="Times New Roman"/>
          <w:bCs/>
          <w:sz w:val="26"/>
          <w:szCs w:val="26"/>
        </w:rPr>
        <w:t>в течение трех лет, предшествующих текущему году (единиц):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363D9" w14:paraId="5B68BFAD" w14:textId="77777777" w:rsidTr="004363D9">
        <w:tc>
          <w:tcPr>
            <w:tcW w:w="4813" w:type="dxa"/>
          </w:tcPr>
          <w:p w14:paraId="046B38E5" w14:textId="33E35C7A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14:paraId="2072490A" w14:textId="518724EF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Количество, единиц</w:t>
            </w:r>
          </w:p>
        </w:tc>
      </w:tr>
      <w:tr w:rsidR="004363D9" w14:paraId="4B3E58A0" w14:textId="77777777" w:rsidTr="004363D9">
        <w:tc>
          <w:tcPr>
            <w:tcW w:w="4813" w:type="dxa"/>
          </w:tcPr>
          <w:p w14:paraId="5C8E2EC8" w14:textId="48A0D79D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2022 год</w:t>
            </w:r>
          </w:p>
        </w:tc>
        <w:tc>
          <w:tcPr>
            <w:tcW w:w="4814" w:type="dxa"/>
          </w:tcPr>
          <w:p w14:paraId="55A58DD0" w14:textId="5A6D35D7" w:rsidR="004363D9" w:rsidRDefault="00630C66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</w:t>
            </w:r>
          </w:p>
        </w:tc>
      </w:tr>
      <w:tr w:rsidR="004363D9" w14:paraId="14C2583C" w14:textId="77777777" w:rsidTr="004363D9">
        <w:tc>
          <w:tcPr>
            <w:tcW w:w="4813" w:type="dxa"/>
          </w:tcPr>
          <w:p w14:paraId="3EA81871" w14:textId="7EA8B6C5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2023 год</w:t>
            </w:r>
          </w:p>
        </w:tc>
        <w:tc>
          <w:tcPr>
            <w:tcW w:w="4814" w:type="dxa"/>
          </w:tcPr>
          <w:p w14:paraId="51BE835D" w14:textId="1EE51930" w:rsidR="004363D9" w:rsidRDefault="005D68CA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63</w:t>
            </w:r>
          </w:p>
        </w:tc>
      </w:tr>
      <w:tr w:rsidR="004363D9" w14:paraId="628E0D7F" w14:textId="77777777" w:rsidTr="004363D9">
        <w:tc>
          <w:tcPr>
            <w:tcW w:w="4813" w:type="dxa"/>
          </w:tcPr>
          <w:p w14:paraId="4BF30817" w14:textId="2978AA84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2024 год</w:t>
            </w:r>
          </w:p>
        </w:tc>
        <w:tc>
          <w:tcPr>
            <w:tcW w:w="4814" w:type="dxa"/>
          </w:tcPr>
          <w:p w14:paraId="458A37DE" w14:textId="7C86123A" w:rsidR="004363D9" w:rsidRDefault="00630C66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</w:tr>
    </w:tbl>
    <w:p w14:paraId="4288DBA0" w14:textId="77777777" w:rsidR="004363D9" w:rsidRPr="004363D9" w:rsidRDefault="004363D9" w:rsidP="004363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CD07AD8" w14:textId="50621622" w:rsidR="004363D9" w:rsidRPr="004363D9" w:rsidRDefault="004363D9" w:rsidP="004363D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63D9">
        <w:rPr>
          <w:rFonts w:ascii="Times New Roman" w:hAnsi="Times New Roman" w:cs="Times New Roman"/>
          <w:bCs/>
          <w:sz w:val="26"/>
          <w:szCs w:val="26"/>
        </w:rPr>
        <w:t xml:space="preserve">2.  Количество инвестиционных проектов, реализуемых и планируемых к реализации на территории Верхнесалдинского муниципального округа </w:t>
      </w:r>
      <w:r w:rsidR="00F97DCF">
        <w:rPr>
          <w:rFonts w:ascii="Times New Roman" w:hAnsi="Times New Roman" w:cs="Times New Roman"/>
          <w:bCs/>
          <w:sz w:val="26"/>
          <w:szCs w:val="26"/>
        </w:rPr>
        <w:t>Свердловской области</w:t>
      </w:r>
      <w:r w:rsidR="00F97DCF" w:rsidRPr="004363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363D9">
        <w:rPr>
          <w:rFonts w:ascii="Times New Roman" w:hAnsi="Times New Roman" w:cs="Times New Roman"/>
          <w:bCs/>
          <w:sz w:val="26"/>
          <w:szCs w:val="26"/>
        </w:rPr>
        <w:t>в текущем году (единиц):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363D9" w14:paraId="743D7B7E" w14:textId="77777777" w:rsidTr="00EA25C4">
        <w:tc>
          <w:tcPr>
            <w:tcW w:w="4813" w:type="dxa"/>
          </w:tcPr>
          <w:p w14:paraId="64C77E78" w14:textId="77777777" w:rsidR="004363D9" w:rsidRDefault="004363D9" w:rsidP="00EA25C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14:paraId="544B9FC7" w14:textId="77777777" w:rsidR="004363D9" w:rsidRDefault="004363D9" w:rsidP="00EA25C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Количество, единиц</w:t>
            </w:r>
          </w:p>
        </w:tc>
      </w:tr>
      <w:tr w:rsidR="004363D9" w14:paraId="6B6B88AA" w14:textId="77777777" w:rsidTr="00EA25C4">
        <w:tc>
          <w:tcPr>
            <w:tcW w:w="4813" w:type="dxa"/>
          </w:tcPr>
          <w:p w14:paraId="75B787AF" w14:textId="7965D178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2025 год</w:t>
            </w:r>
          </w:p>
        </w:tc>
        <w:tc>
          <w:tcPr>
            <w:tcW w:w="4814" w:type="dxa"/>
          </w:tcPr>
          <w:p w14:paraId="1CDD289B" w14:textId="02293993" w:rsidR="004363D9" w:rsidRDefault="0057695F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</w:tbl>
    <w:p w14:paraId="0505606D" w14:textId="77777777" w:rsidR="004363D9" w:rsidRPr="004363D9" w:rsidRDefault="004363D9" w:rsidP="004363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E74EB72" w14:textId="0A7048DE" w:rsidR="004363D9" w:rsidRPr="004363D9" w:rsidRDefault="004363D9" w:rsidP="00841C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63D9">
        <w:rPr>
          <w:rFonts w:ascii="Times New Roman" w:hAnsi="Times New Roman" w:cs="Times New Roman"/>
          <w:bCs/>
          <w:sz w:val="26"/>
          <w:szCs w:val="26"/>
        </w:rPr>
        <w:t xml:space="preserve">3. Объем инвестиций, направленных на реализацию инвестиционных проектов на территории Верхнесалдинского муниципального округа </w:t>
      </w:r>
      <w:r w:rsidR="00F97DCF">
        <w:rPr>
          <w:rFonts w:ascii="Times New Roman" w:hAnsi="Times New Roman" w:cs="Times New Roman"/>
          <w:bCs/>
          <w:sz w:val="26"/>
          <w:szCs w:val="26"/>
        </w:rPr>
        <w:t>Свердловской области</w:t>
      </w:r>
      <w:r w:rsidR="00F97DCF" w:rsidRPr="004363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363D9">
        <w:rPr>
          <w:rFonts w:ascii="Times New Roman" w:hAnsi="Times New Roman" w:cs="Times New Roman"/>
          <w:bCs/>
          <w:sz w:val="26"/>
          <w:szCs w:val="26"/>
        </w:rPr>
        <w:t>в течение трех лет, предшествующих текущему году, в расчете на 1 жителя (тыс.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363D9">
        <w:rPr>
          <w:rFonts w:ascii="Times New Roman" w:hAnsi="Times New Roman" w:cs="Times New Roman"/>
          <w:bCs/>
          <w:sz w:val="26"/>
          <w:szCs w:val="26"/>
        </w:rPr>
        <w:t>рублей):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363D9" w14:paraId="66B83767" w14:textId="77777777" w:rsidTr="00EA25C4">
        <w:tc>
          <w:tcPr>
            <w:tcW w:w="4813" w:type="dxa"/>
          </w:tcPr>
          <w:p w14:paraId="5221CE6C" w14:textId="77777777" w:rsidR="004363D9" w:rsidRDefault="004363D9" w:rsidP="00EA25C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14:paraId="75F8D960" w14:textId="044E9993" w:rsidR="004363D9" w:rsidRDefault="004363D9" w:rsidP="00EA25C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Объем инвестиций, тыс. рублей</w:t>
            </w:r>
          </w:p>
        </w:tc>
      </w:tr>
      <w:tr w:rsidR="004363D9" w14:paraId="2AEFF5F3" w14:textId="77777777" w:rsidTr="00EA25C4">
        <w:tc>
          <w:tcPr>
            <w:tcW w:w="4813" w:type="dxa"/>
          </w:tcPr>
          <w:p w14:paraId="44324A40" w14:textId="77777777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2022 год</w:t>
            </w:r>
          </w:p>
        </w:tc>
        <w:tc>
          <w:tcPr>
            <w:tcW w:w="4814" w:type="dxa"/>
          </w:tcPr>
          <w:p w14:paraId="58575F4D" w14:textId="28EBE848" w:rsidR="004363D9" w:rsidRDefault="00841C7C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318,56</w:t>
            </w:r>
          </w:p>
        </w:tc>
      </w:tr>
      <w:tr w:rsidR="004363D9" w14:paraId="30D6869F" w14:textId="77777777" w:rsidTr="00EA25C4">
        <w:tc>
          <w:tcPr>
            <w:tcW w:w="4813" w:type="dxa"/>
          </w:tcPr>
          <w:p w14:paraId="52BB311C" w14:textId="77777777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2023 год</w:t>
            </w:r>
          </w:p>
        </w:tc>
        <w:tc>
          <w:tcPr>
            <w:tcW w:w="4814" w:type="dxa"/>
          </w:tcPr>
          <w:p w14:paraId="7257E419" w14:textId="7D3ACB19" w:rsidR="004363D9" w:rsidRDefault="00841C7C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166,21</w:t>
            </w:r>
          </w:p>
        </w:tc>
      </w:tr>
      <w:tr w:rsidR="004363D9" w14:paraId="6DC6058A" w14:textId="77777777" w:rsidTr="00EA25C4">
        <w:tc>
          <w:tcPr>
            <w:tcW w:w="4813" w:type="dxa"/>
          </w:tcPr>
          <w:p w14:paraId="30F75F33" w14:textId="77777777" w:rsidR="004363D9" w:rsidRDefault="004363D9" w:rsidP="004363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2024 год</w:t>
            </w:r>
          </w:p>
        </w:tc>
        <w:tc>
          <w:tcPr>
            <w:tcW w:w="4814" w:type="dxa"/>
          </w:tcPr>
          <w:p w14:paraId="1D0BEE69" w14:textId="01A40DA9" w:rsidR="004363D9" w:rsidRDefault="0057695F" w:rsidP="006C78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139,</w:t>
            </w:r>
            <w:r w:rsidR="006C78E9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</w:tbl>
    <w:p w14:paraId="3679239F" w14:textId="77777777" w:rsidR="004363D9" w:rsidRPr="004363D9" w:rsidRDefault="004363D9" w:rsidP="004363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D9432D" w14:textId="77777777" w:rsidR="004363D9" w:rsidRDefault="004363D9" w:rsidP="004363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C68AB91" w14:textId="24D69531" w:rsidR="00F457B1" w:rsidRPr="004363D9" w:rsidRDefault="00F457B1" w:rsidP="00F45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63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0A5CD8" w14:textId="77777777" w:rsidR="00F457B1" w:rsidRPr="003A4D1A" w:rsidRDefault="00F457B1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sectPr w:rsidR="00F457B1" w:rsidRPr="003A4D1A" w:rsidSect="00B038B5">
      <w:headerReference w:type="even" r:id="rId10"/>
      <w:headerReference w:type="default" r:id="rId11"/>
      <w:pgSz w:w="11906" w:h="16838" w:code="9"/>
      <w:pgMar w:top="28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F283" w14:textId="77777777" w:rsidR="00763B33" w:rsidRDefault="00763B33" w:rsidP="00CC1758">
      <w:pPr>
        <w:spacing w:after="0" w:line="240" w:lineRule="auto"/>
      </w:pPr>
      <w:r>
        <w:separator/>
      </w:r>
    </w:p>
  </w:endnote>
  <w:endnote w:type="continuationSeparator" w:id="0">
    <w:p w14:paraId="2038E2E3" w14:textId="77777777" w:rsidR="00763B33" w:rsidRDefault="00763B33" w:rsidP="00CC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DE9C7" w14:textId="77777777" w:rsidR="00763B33" w:rsidRDefault="00763B33" w:rsidP="00CC1758">
      <w:pPr>
        <w:spacing w:after="0" w:line="240" w:lineRule="auto"/>
      </w:pPr>
      <w:r>
        <w:separator/>
      </w:r>
    </w:p>
  </w:footnote>
  <w:footnote w:type="continuationSeparator" w:id="0">
    <w:p w14:paraId="07894A8E" w14:textId="77777777" w:rsidR="00763B33" w:rsidRDefault="00763B33" w:rsidP="00CC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D568" w14:textId="77777777" w:rsidR="00464959" w:rsidRDefault="00464959" w:rsidP="001C3BA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 w14:paraId="5EE5E825" w14:textId="77777777" w:rsidR="00464959" w:rsidRDefault="004649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13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4C7E42" w14:textId="412EB35F" w:rsidR="005B369F" w:rsidRPr="005B369F" w:rsidRDefault="005B36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3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36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3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0C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3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945044" w14:textId="77777777" w:rsidR="00464959" w:rsidRPr="005B369F" w:rsidRDefault="00464959" w:rsidP="005B36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753"/>
    <w:multiLevelType w:val="hybridMultilevel"/>
    <w:tmpl w:val="F3D86B3C"/>
    <w:lvl w:ilvl="0" w:tplc="35BCE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6938"/>
    <w:multiLevelType w:val="hybridMultilevel"/>
    <w:tmpl w:val="40263F92"/>
    <w:lvl w:ilvl="0" w:tplc="AF886A12">
      <w:start w:val="1"/>
      <w:numFmt w:val="decimal"/>
      <w:lvlText w:val="%1."/>
      <w:lvlJc w:val="left"/>
      <w:pPr>
        <w:ind w:left="307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70A33CF"/>
    <w:multiLevelType w:val="hybridMultilevel"/>
    <w:tmpl w:val="AFDE4640"/>
    <w:lvl w:ilvl="0" w:tplc="C394B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D141D"/>
    <w:multiLevelType w:val="hybridMultilevel"/>
    <w:tmpl w:val="EEBE7DB8"/>
    <w:lvl w:ilvl="0" w:tplc="2CD41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FB6D71"/>
    <w:multiLevelType w:val="hybridMultilevel"/>
    <w:tmpl w:val="87346632"/>
    <w:lvl w:ilvl="0" w:tplc="E0885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A0DBE"/>
    <w:multiLevelType w:val="hybridMultilevel"/>
    <w:tmpl w:val="D06080FE"/>
    <w:lvl w:ilvl="0" w:tplc="889C34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83FB9"/>
    <w:multiLevelType w:val="hybridMultilevel"/>
    <w:tmpl w:val="AA3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43CC5"/>
    <w:multiLevelType w:val="hybridMultilevel"/>
    <w:tmpl w:val="77907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0573"/>
    <w:multiLevelType w:val="hybridMultilevel"/>
    <w:tmpl w:val="25C8F304"/>
    <w:lvl w:ilvl="0" w:tplc="6518C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9D4201"/>
    <w:multiLevelType w:val="hybridMultilevel"/>
    <w:tmpl w:val="C26E8E6E"/>
    <w:lvl w:ilvl="0" w:tplc="11B82F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A85C86"/>
    <w:multiLevelType w:val="hybridMultilevel"/>
    <w:tmpl w:val="08A620F0"/>
    <w:lvl w:ilvl="0" w:tplc="C95AF6DC">
      <w:start w:val="1"/>
      <w:numFmt w:val="decimal"/>
      <w:suff w:val="space"/>
      <w:lvlText w:val="%1."/>
      <w:lvlJc w:val="left"/>
      <w:pPr>
        <w:ind w:left="-351" w:firstLine="1071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253EE"/>
    <w:multiLevelType w:val="hybridMultilevel"/>
    <w:tmpl w:val="F7262108"/>
    <w:lvl w:ilvl="0" w:tplc="753262DC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7730B1"/>
    <w:multiLevelType w:val="hybridMultilevel"/>
    <w:tmpl w:val="5BA8B3E2"/>
    <w:lvl w:ilvl="0" w:tplc="7250CF4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A5C1F"/>
    <w:multiLevelType w:val="hybridMultilevel"/>
    <w:tmpl w:val="5EC07EA2"/>
    <w:lvl w:ilvl="0" w:tplc="CA303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EF354F"/>
    <w:multiLevelType w:val="hybridMultilevel"/>
    <w:tmpl w:val="D03055DE"/>
    <w:lvl w:ilvl="0" w:tplc="2E98C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10E8F"/>
    <w:multiLevelType w:val="hybridMultilevel"/>
    <w:tmpl w:val="D0B2C036"/>
    <w:lvl w:ilvl="0" w:tplc="8D0EC9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0"/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2"/>
  </w:num>
  <w:num w:numId="11">
    <w:abstractNumId w:val="13"/>
  </w:num>
  <w:num w:numId="12">
    <w:abstractNumId w:val="14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A"/>
    <w:rsid w:val="00000AA1"/>
    <w:rsid w:val="0000104E"/>
    <w:rsid w:val="00001F9C"/>
    <w:rsid w:val="00005A0D"/>
    <w:rsid w:val="000219BE"/>
    <w:rsid w:val="000439CE"/>
    <w:rsid w:val="00045DCE"/>
    <w:rsid w:val="000622A8"/>
    <w:rsid w:val="000801CA"/>
    <w:rsid w:val="00084978"/>
    <w:rsid w:val="000B386C"/>
    <w:rsid w:val="000B476E"/>
    <w:rsid w:val="000E4060"/>
    <w:rsid w:val="000F0EB2"/>
    <w:rsid w:val="000F42D5"/>
    <w:rsid w:val="0011794F"/>
    <w:rsid w:val="00127810"/>
    <w:rsid w:val="0014771C"/>
    <w:rsid w:val="001500BE"/>
    <w:rsid w:val="00152653"/>
    <w:rsid w:val="00153D1D"/>
    <w:rsid w:val="00186A6E"/>
    <w:rsid w:val="001A3093"/>
    <w:rsid w:val="001B53A5"/>
    <w:rsid w:val="001B6EA1"/>
    <w:rsid w:val="001C3BA8"/>
    <w:rsid w:val="001D69C8"/>
    <w:rsid w:val="001E7713"/>
    <w:rsid w:val="001F5DBC"/>
    <w:rsid w:val="00206E5F"/>
    <w:rsid w:val="00211ACF"/>
    <w:rsid w:val="00213061"/>
    <w:rsid w:val="002136C5"/>
    <w:rsid w:val="00221CE4"/>
    <w:rsid w:val="00243C80"/>
    <w:rsid w:val="00247BBC"/>
    <w:rsid w:val="00251F27"/>
    <w:rsid w:val="0026566C"/>
    <w:rsid w:val="0028580A"/>
    <w:rsid w:val="002F1E09"/>
    <w:rsid w:val="00300646"/>
    <w:rsid w:val="00304CDC"/>
    <w:rsid w:val="00312E43"/>
    <w:rsid w:val="003143C6"/>
    <w:rsid w:val="00342CA3"/>
    <w:rsid w:val="00346EE7"/>
    <w:rsid w:val="00347751"/>
    <w:rsid w:val="00350EE3"/>
    <w:rsid w:val="00373742"/>
    <w:rsid w:val="00380AFB"/>
    <w:rsid w:val="00386DFD"/>
    <w:rsid w:val="00390B40"/>
    <w:rsid w:val="00390C18"/>
    <w:rsid w:val="00391D4F"/>
    <w:rsid w:val="00395E2E"/>
    <w:rsid w:val="003A4D1A"/>
    <w:rsid w:val="003A5894"/>
    <w:rsid w:val="003D4DEB"/>
    <w:rsid w:val="003E7D23"/>
    <w:rsid w:val="003F1643"/>
    <w:rsid w:val="003F78CD"/>
    <w:rsid w:val="00416928"/>
    <w:rsid w:val="00420811"/>
    <w:rsid w:val="004363D9"/>
    <w:rsid w:val="00456530"/>
    <w:rsid w:val="00461FD0"/>
    <w:rsid w:val="00464959"/>
    <w:rsid w:val="00465448"/>
    <w:rsid w:val="00467398"/>
    <w:rsid w:val="00470FB1"/>
    <w:rsid w:val="004828F9"/>
    <w:rsid w:val="0049437E"/>
    <w:rsid w:val="004B0799"/>
    <w:rsid w:val="004B1B33"/>
    <w:rsid w:val="004D0498"/>
    <w:rsid w:val="004E6B66"/>
    <w:rsid w:val="004F7EAD"/>
    <w:rsid w:val="0054246F"/>
    <w:rsid w:val="00544EC3"/>
    <w:rsid w:val="00550C36"/>
    <w:rsid w:val="0056142E"/>
    <w:rsid w:val="00563E00"/>
    <w:rsid w:val="00571846"/>
    <w:rsid w:val="005719E3"/>
    <w:rsid w:val="0057695F"/>
    <w:rsid w:val="00580089"/>
    <w:rsid w:val="00583DFB"/>
    <w:rsid w:val="005B178C"/>
    <w:rsid w:val="005B2AFE"/>
    <w:rsid w:val="005B369F"/>
    <w:rsid w:val="005B611E"/>
    <w:rsid w:val="005C105B"/>
    <w:rsid w:val="005D43F8"/>
    <w:rsid w:val="005D68CA"/>
    <w:rsid w:val="005F4729"/>
    <w:rsid w:val="00610C31"/>
    <w:rsid w:val="0062045A"/>
    <w:rsid w:val="00630C66"/>
    <w:rsid w:val="00640A9E"/>
    <w:rsid w:val="00650868"/>
    <w:rsid w:val="0065184D"/>
    <w:rsid w:val="006545CE"/>
    <w:rsid w:val="00666FAA"/>
    <w:rsid w:val="00673A1B"/>
    <w:rsid w:val="00674D9B"/>
    <w:rsid w:val="00685EFE"/>
    <w:rsid w:val="0069703B"/>
    <w:rsid w:val="006B0A1C"/>
    <w:rsid w:val="006B5CCE"/>
    <w:rsid w:val="006C4D6D"/>
    <w:rsid w:val="006C78E9"/>
    <w:rsid w:val="006D23A4"/>
    <w:rsid w:val="006D4798"/>
    <w:rsid w:val="006E2CF6"/>
    <w:rsid w:val="006E2D74"/>
    <w:rsid w:val="006E627C"/>
    <w:rsid w:val="00722C87"/>
    <w:rsid w:val="007336FC"/>
    <w:rsid w:val="007417FE"/>
    <w:rsid w:val="00751053"/>
    <w:rsid w:val="007573C0"/>
    <w:rsid w:val="00763B33"/>
    <w:rsid w:val="007715F0"/>
    <w:rsid w:val="007764C9"/>
    <w:rsid w:val="007926D7"/>
    <w:rsid w:val="00792875"/>
    <w:rsid w:val="00794D34"/>
    <w:rsid w:val="00797DDD"/>
    <w:rsid w:val="007A65E9"/>
    <w:rsid w:val="007B7B51"/>
    <w:rsid w:val="007C0B5F"/>
    <w:rsid w:val="007C3DE0"/>
    <w:rsid w:val="007C5C07"/>
    <w:rsid w:val="007E304F"/>
    <w:rsid w:val="007F6C69"/>
    <w:rsid w:val="007F723F"/>
    <w:rsid w:val="00800DCB"/>
    <w:rsid w:val="00830D83"/>
    <w:rsid w:val="00830F44"/>
    <w:rsid w:val="00840D34"/>
    <w:rsid w:val="00841C7C"/>
    <w:rsid w:val="00857EB3"/>
    <w:rsid w:val="00894786"/>
    <w:rsid w:val="008A1408"/>
    <w:rsid w:val="008A5841"/>
    <w:rsid w:val="008D35A5"/>
    <w:rsid w:val="008D7560"/>
    <w:rsid w:val="008E3C91"/>
    <w:rsid w:val="008E5A35"/>
    <w:rsid w:val="008F3E5E"/>
    <w:rsid w:val="008F524B"/>
    <w:rsid w:val="00900B15"/>
    <w:rsid w:val="00901731"/>
    <w:rsid w:val="0091702D"/>
    <w:rsid w:val="00952A98"/>
    <w:rsid w:val="00954C82"/>
    <w:rsid w:val="00957552"/>
    <w:rsid w:val="00960FB9"/>
    <w:rsid w:val="00962C6A"/>
    <w:rsid w:val="00981738"/>
    <w:rsid w:val="00987311"/>
    <w:rsid w:val="009964C6"/>
    <w:rsid w:val="00997812"/>
    <w:rsid w:val="009A6E25"/>
    <w:rsid w:val="009B0E91"/>
    <w:rsid w:val="009B20A1"/>
    <w:rsid w:val="009B2984"/>
    <w:rsid w:val="009C3813"/>
    <w:rsid w:val="009D7915"/>
    <w:rsid w:val="009E130F"/>
    <w:rsid w:val="009E5957"/>
    <w:rsid w:val="00A10254"/>
    <w:rsid w:val="00A13A66"/>
    <w:rsid w:val="00A236A5"/>
    <w:rsid w:val="00A2779E"/>
    <w:rsid w:val="00A413E9"/>
    <w:rsid w:val="00A513BE"/>
    <w:rsid w:val="00A741C3"/>
    <w:rsid w:val="00A75A98"/>
    <w:rsid w:val="00A9648B"/>
    <w:rsid w:val="00AA16F9"/>
    <w:rsid w:val="00AA712C"/>
    <w:rsid w:val="00AB5061"/>
    <w:rsid w:val="00AB5F28"/>
    <w:rsid w:val="00AF2F9E"/>
    <w:rsid w:val="00B038B5"/>
    <w:rsid w:val="00B15C1A"/>
    <w:rsid w:val="00B413C9"/>
    <w:rsid w:val="00B5566C"/>
    <w:rsid w:val="00B7702C"/>
    <w:rsid w:val="00BB16BE"/>
    <w:rsid w:val="00BD78D1"/>
    <w:rsid w:val="00BE53C5"/>
    <w:rsid w:val="00BE7CF6"/>
    <w:rsid w:val="00BF741A"/>
    <w:rsid w:val="00BF764B"/>
    <w:rsid w:val="00C02728"/>
    <w:rsid w:val="00C2342D"/>
    <w:rsid w:val="00C27C77"/>
    <w:rsid w:val="00C34B2C"/>
    <w:rsid w:val="00C361E7"/>
    <w:rsid w:val="00C55FA1"/>
    <w:rsid w:val="00C62145"/>
    <w:rsid w:val="00C6534F"/>
    <w:rsid w:val="00C73A2F"/>
    <w:rsid w:val="00C94903"/>
    <w:rsid w:val="00CA4C3C"/>
    <w:rsid w:val="00CB3D80"/>
    <w:rsid w:val="00CB785E"/>
    <w:rsid w:val="00CC1758"/>
    <w:rsid w:val="00CD2F3A"/>
    <w:rsid w:val="00CD69B0"/>
    <w:rsid w:val="00CE0A61"/>
    <w:rsid w:val="00CF44BD"/>
    <w:rsid w:val="00D066DC"/>
    <w:rsid w:val="00D25530"/>
    <w:rsid w:val="00D25F60"/>
    <w:rsid w:val="00D31F9A"/>
    <w:rsid w:val="00D44230"/>
    <w:rsid w:val="00D46523"/>
    <w:rsid w:val="00D72677"/>
    <w:rsid w:val="00D838B0"/>
    <w:rsid w:val="00D9027F"/>
    <w:rsid w:val="00D93DE3"/>
    <w:rsid w:val="00D95DF6"/>
    <w:rsid w:val="00DA02A7"/>
    <w:rsid w:val="00DB1912"/>
    <w:rsid w:val="00DB7155"/>
    <w:rsid w:val="00DC0383"/>
    <w:rsid w:val="00DE330F"/>
    <w:rsid w:val="00DE5C0A"/>
    <w:rsid w:val="00DE5FC6"/>
    <w:rsid w:val="00DE656E"/>
    <w:rsid w:val="00E00A2E"/>
    <w:rsid w:val="00E2376F"/>
    <w:rsid w:val="00E27ECE"/>
    <w:rsid w:val="00E3228F"/>
    <w:rsid w:val="00E35579"/>
    <w:rsid w:val="00E45A90"/>
    <w:rsid w:val="00E656E1"/>
    <w:rsid w:val="00E73D4C"/>
    <w:rsid w:val="00EA44F7"/>
    <w:rsid w:val="00EB57D2"/>
    <w:rsid w:val="00EC24DD"/>
    <w:rsid w:val="00EF6EE0"/>
    <w:rsid w:val="00F20103"/>
    <w:rsid w:val="00F35CDD"/>
    <w:rsid w:val="00F457B1"/>
    <w:rsid w:val="00F53A55"/>
    <w:rsid w:val="00F64CC4"/>
    <w:rsid w:val="00F716C3"/>
    <w:rsid w:val="00F92261"/>
    <w:rsid w:val="00F97DCF"/>
    <w:rsid w:val="00FA2D42"/>
    <w:rsid w:val="00FB2F9E"/>
    <w:rsid w:val="00FC200E"/>
    <w:rsid w:val="00FC35C6"/>
    <w:rsid w:val="00FC38E5"/>
    <w:rsid w:val="00FD0CBB"/>
    <w:rsid w:val="00FD5530"/>
    <w:rsid w:val="00FE36D8"/>
    <w:rsid w:val="00FE59FA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3"/>
  </w:style>
  <w:style w:type="paragraph" w:styleId="1">
    <w:name w:val="heading 1"/>
    <w:basedOn w:val="a"/>
    <w:next w:val="a"/>
    <w:link w:val="10"/>
    <w:uiPriority w:val="9"/>
    <w:qFormat/>
    <w:rsid w:val="00841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F164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D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F1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F164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F16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758"/>
  </w:style>
  <w:style w:type="paragraph" w:styleId="a7">
    <w:name w:val="footer"/>
    <w:basedOn w:val="a"/>
    <w:link w:val="a8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758"/>
  </w:style>
  <w:style w:type="character" w:styleId="a9">
    <w:name w:val="page number"/>
    <w:basedOn w:val="a0"/>
    <w:rsid w:val="003143C6"/>
  </w:style>
  <w:style w:type="paragraph" w:styleId="aa">
    <w:name w:val="Balloon Text"/>
    <w:basedOn w:val="a"/>
    <w:link w:val="ab"/>
    <w:uiPriority w:val="99"/>
    <w:semiHidden/>
    <w:unhideWhenUsed/>
    <w:rsid w:val="008E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C91"/>
    <w:rPr>
      <w:rFonts w:ascii="Segoe UI" w:hAnsi="Segoe UI" w:cs="Segoe UI"/>
      <w:sz w:val="18"/>
      <w:szCs w:val="18"/>
    </w:rPr>
  </w:style>
  <w:style w:type="character" w:customStyle="1" w:styleId="-">
    <w:name w:val="*П-ПОСТАНОВЛЯЮ: Знак"/>
    <w:link w:val="-0"/>
    <w:locked/>
    <w:rsid w:val="004B1B33"/>
    <w:rPr>
      <w:b/>
      <w:color w:val="000000"/>
      <w:sz w:val="28"/>
      <w:szCs w:val="28"/>
      <w:lang w:val="x-none" w:eastAsia="x-none"/>
    </w:rPr>
  </w:style>
  <w:style w:type="paragraph" w:customStyle="1" w:styleId="-0">
    <w:name w:val="*П-ПОСТАНОВЛЯЮ:"/>
    <w:basedOn w:val="a"/>
    <w:link w:val="-"/>
    <w:rsid w:val="004B1B33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  <w:style w:type="table" w:styleId="ac">
    <w:name w:val="Table Grid"/>
    <w:basedOn w:val="a1"/>
    <w:uiPriority w:val="39"/>
    <w:rsid w:val="0012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qFormat/>
    <w:rsid w:val="00F457B1"/>
    <w:pPr>
      <w:widowControl w:val="0"/>
      <w:suppressAutoHyphens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qFormat/>
    <w:rsid w:val="00F457B1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41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3"/>
  </w:style>
  <w:style w:type="paragraph" w:styleId="1">
    <w:name w:val="heading 1"/>
    <w:basedOn w:val="a"/>
    <w:next w:val="a"/>
    <w:link w:val="10"/>
    <w:uiPriority w:val="9"/>
    <w:qFormat/>
    <w:rsid w:val="00841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F164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D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F1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F164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F16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758"/>
  </w:style>
  <w:style w:type="paragraph" w:styleId="a7">
    <w:name w:val="footer"/>
    <w:basedOn w:val="a"/>
    <w:link w:val="a8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758"/>
  </w:style>
  <w:style w:type="character" w:styleId="a9">
    <w:name w:val="page number"/>
    <w:basedOn w:val="a0"/>
    <w:rsid w:val="003143C6"/>
  </w:style>
  <w:style w:type="paragraph" w:styleId="aa">
    <w:name w:val="Balloon Text"/>
    <w:basedOn w:val="a"/>
    <w:link w:val="ab"/>
    <w:uiPriority w:val="99"/>
    <w:semiHidden/>
    <w:unhideWhenUsed/>
    <w:rsid w:val="008E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C91"/>
    <w:rPr>
      <w:rFonts w:ascii="Segoe UI" w:hAnsi="Segoe UI" w:cs="Segoe UI"/>
      <w:sz w:val="18"/>
      <w:szCs w:val="18"/>
    </w:rPr>
  </w:style>
  <w:style w:type="character" w:customStyle="1" w:styleId="-">
    <w:name w:val="*П-ПОСТАНОВЛЯЮ: Знак"/>
    <w:link w:val="-0"/>
    <w:locked/>
    <w:rsid w:val="004B1B33"/>
    <w:rPr>
      <w:b/>
      <w:color w:val="000000"/>
      <w:sz w:val="28"/>
      <w:szCs w:val="28"/>
      <w:lang w:val="x-none" w:eastAsia="x-none"/>
    </w:rPr>
  </w:style>
  <w:style w:type="paragraph" w:customStyle="1" w:styleId="-0">
    <w:name w:val="*П-ПОСТАНОВЛЯЮ:"/>
    <w:basedOn w:val="a"/>
    <w:link w:val="-"/>
    <w:rsid w:val="004B1B33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  <w:style w:type="table" w:styleId="ac">
    <w:name w:val="Table Grid"/>
    <w:basedOn w:val="a1"/>
    <w:uiPriority w:val="39"/>
    <w:rsid w:val="0012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qFormat/>
    <w:rsid w:val="00F457B1"/>
    <w:pPr>
      <w:widowControl w:val="0"/>
      <w:suppressAutoHyphens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qFormat/>
    <w:rsid w:val="00F457B1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41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E7B7-EAFD-44A2-9243-3101B33C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cp:lastPrinted>2025-03-18T04:12:00Z</cp:lastPrinted>
  <dcterms:created xsi:type="dcterms:W3CDTF">2025-04-07T10:02:00Z</dcterms:created>
  <dcterms:modified xsi:type="dcterms:W3CDTF">2025-04-10T09:05:00Z</dcterms:modified>
</cp:coreProperties>
</file>